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F8BD4C" w14:textId="03FB9B5D" w:rsidR="00D61CD0" w:rsidRPr="00FF6572" w:rsidRDefault="00C95F17" w:rsidP="00FF6572">
      <w:pPr>
        <w:pStyle w:val="DocumentTitle-HCG"/>
        <w:rPr>
          <w:szCs w:val="32"/>
        </w:rPr>
      </w:pPr>
      <w:r>
        <w:rPr>
          <w:szCs w:val="32"/>
        </w:rPr>
        <w:t>SOP: IRB Meeting Conduct</w:t>
      </w:r>
    </w:p>
    <w:p w14:paraId="5EF988B5" w14:textId="77777777" w:rsidR="00D61CD0" w:rsidRDefault="00C95F17">
      <w:pPr>
        <w:pStyle w:val="SOPLevel1"/>
        <w:spacing w:line="276" w:lineRule="auto"/>
        <w:rPr>
          <w:rFonts w:cs="Arial"/>
          <w:sz w:val="22"/>
          <w:szCs w:val="22"/>
        </w:rPr>
      </w:pPr>
      <w:r>
        <w:rPr>
          <w:rFonts w:cs="Arial"/>
          <w:sz w:val="22"/>
          <w:szCs w:val="22"/>
        </w:rPr>
        <w:t>PURPOSE</w:t>
      </w:r>
    </w:p>
    <w:p w14:paraId="580E31E4" w14:textId="77777777" w:rsidR="00D61CD0" w:rsidRDefault="00C95F17">
      <w:pPr>
        <w:pStyle w:val="SOPLevel2"/>
        <w:spacing w:line="276" w:lineRule="auto"/>
        <w:rPr>
          <w:rFonts w:cs="Arial"/>
          <w:sz w:val="22"/>
          <w:szCs w:val="22"/>
        </w:rPr>
      </w:pPr>
      <w:r>
        <w:rPr>
          <w:rFonts w:cs="Arial"/>
          <w:sz w:val="22"/>
          <w:szCs w:val="22"/>
        </w:rPr>
        <w:t>This procedure establishes the process to conduct convened meetings.</w:t>
      </w:r>
    </w:p>
    <w:p w14:paraId="339CE48D" w14:textId="39566B42" w:rsidR="00D61CD0" w:rsidRPr="00445747" w:rsidRDefault="00C95F17">
      <w:pPr>
        <w:pStyle w:val="SOPLevel2"/>
        <w:spacing w:line="276" w:lineRule="auto"/>
        <w:rPr>
          <w:rFonts w:cs="Arial"/>
          <w:sz w:val="22"/>
          <w:szCs w:val="22"/>
        </w:rPr>
      </w:pPr>
      <w:bookmarkStart w:id="0" w:name="_GoBack"/>
      <w:r w:rsidRPr="00445747">
        <w:rPr>
          <w:rFonts w:cs="Arial"/>
          <w:sz w:val="22"/>
          <w:szCs w:val="22"/>
        </w:rPr>
        <w:t>The process begins when the IRB members gather for a convened meeting</w:t>
      </w:r>
      <w:r w:rsidR="00FF6572" w:rsidRPr="00445747">
        <w:rPr>
          <w:rFonts w:cs="Arial"/>
          <w:sz w:val="22"/>
          <w:szCs w:val="22"/>
        </w:rPr>
        <w:t xml:space="preserve"> and quorum </w:t>
      </w:r>
      <w:proofErr w:type="gramStart"/>
      <w:r w:rsidR="00FF6572" w:rsidRPr="00445747">
        <w:rPr>
          <w:rFonts w:cs="Arial"/>
          <w:sz w:val="22"/>
          <w:szCs w:val="22"/>
        </w:rPr>
        <w:t>has been established</w:t>
      </w:r>
      <w:proofErr w:type="gramEnd"/>
      <w:r w:rsidRPr="00445747">
        <w:rPr>
          <w:rFonts w:cs="Arial"/>
          <w:sz w:val="22"/>
          <w:szCs w:val="22"/>
        </w:rPr>
        <w:t>.</w:t>
      </w:r>
    </w:p>
    <w:p w14:paraId="6BA2EC2D" w14:textId="3F27342E" w:rsidR="00D61CD0" w:rsidRPr="00445747" w:rsidRDefault="00C95F17">
      <w:pPr>
        <w:pStyle w:val="SOPLevel2"/>
        <w:spacing w:line="276" w:lineRule="auto"/>
        <w:rPr>
          <w:rFonts w:cs="Arial"/>
          <w:sz w:val="22"/>
          <w:szCs w:val="22"/>
        </w:rPr>
      </w:pPr>
      <w:r w:rsidRPr="00445747">
        <w:rPr>
          <w:rFonts w:cs="Arial"/>
          <w:sz w:val="22"/>
          <w:szCs w:val="22"/>
        </w:rPr>
        <w:t xml:space="preserve">The process ends when the meeting </w:t>
      </w:r>
      <w:proofErr w:type="gramStart"/>
      <w:r w:rsidRPr="00445747">
        <w:rPr>
          <w:rFonts w:cs="Arial"/>
          <w:sz w:val="22"/>
          <w:szCs w:val="22"/>
        </w:rPr>
        <w:t>is adjourned</w:t>
      </w:r>
      <w:proofErr w:type="gramEnd"/>
      <w:r w:rsidRPr="00445747">
        <w:rPr>
          <w:rFonts w:cs="Arial"/>
          <w:sz w:val="22"/>
          <w:szCs w:val="22"/>
        </w:rPr>
        <w:t>.</w:t>
      </w:r>
    </w:p>
    <w:p w14:paraId="2F59A332" w14:textId="77777777" w:rsidR="00D61CD0" w:rsidRPr="00445747" w:rsidRDefault="00C95F17">
      <w:pPr>
        <w:pStyle w:val="SOPLevel1"/>
        <w:spacing w:line="276" w:lineRule="auto"/>
        <w:rPr>
          <w:sz w:val="22"/>
          <w:szCs w:val="22"/>
        </w:rPr>
      </w:pPr>
      <w:r w:rsidRPr="00445747">
        <w:rPr>
          <w:sz w:val="22"/>
          <w:szCs w:val="22"/>
        </w:rPr>
        <w:t>REVISIONS FROM PREVIOUS VERSION</w:t>
      </w:r>
    </w:p>
    <w:p w14:paraId="4E1E67ED" w14:textId="641AAA59" w:rsidR="0080555E" w:rsidRPr="00445747" w:rsidRDefault="0080555E">
      <w:pPr>
        <w:pStyle w:val="SOPLevel2"/>
        <w:spacing w:line="276" w:lineRule="auto"/>
        <w:rPr>
          <w:rFonts w:cs="Arial"/>
          <w:sz w:val="22"/>
          <w:szCs w:val="22"/>
        </w:rPr>
      </w:pPr>
      <w:r w:rsidRPr="00445747">
        <w:rPr>
          <w:rFonts w:cs="Arial"/>
          <w:sz w:val="22"/>
          <w:szCs w:val="22"/>
        </w:rPr>
        <w:t xml:space="preserve">Added 5.8.6.6 </w:t>
      </w:r>
    </w:p>
    <w:bookmarkEnd w:id="0"/>
    <w:p w14:paraId="6D86B30D" w14:textId="77777777" w:rsidR="00D61CD0" w:rsidRDefault="00C95F17">
      <w:pPr>
        <w:pStyle w:val="SOPLevel1"/>
        <w:spacing w:line="276" w:lineRule="auto"/>
        <w:rPr>
          <w:rFonts w:cs="Arial"/>
          <w:sz w:val="22"/>
          <w:szCs w:val="22"/>
        </w:rPr>
      </w:pPr>
      <w:r>
        <w:rPr>
          <w:rFonts w:cs="Arial"/>
          <w:sz w:val="22"/>
          <w:szCs w:val="22"/>
        </w:rPr>
        <w:t>POLICY</w:t>
      </w:r>
    </w:p>
    <w:p w14:paraId="644E3341" w14:textId="77777777" w:rsidR="00D61CD0" w:rsidRDefault="00C95F17">
      <w:pPr>
        <w:pStyle w:val="SOPLevel2"/>
        <w:spacing w:line="276" w:lineRule="auto"/>
        <w:rPr>
          <w:rFonts w:cs="Arial"/>
          <w:sz w:val="22"/>
          <w:szCs w:val="22"/>
        </w:rPr>
      </w:pPr>
      <w:r>
        <w:rPr>
          <w:rFonts w:cs="Arial"/>
          <w:sz w:val="22"/>
          <w:szCs w:val="22"/>
        </w:rPr>
        <w:t>The IRB reviews research in accordance with the applicable regulatory criteria for approval.</w:t>
      </w:r>
    </w:p>
    <w:p w14:paraId="27111EFB" w14:textId="44100752" w:rsidR="00D61CD0" w:rsidRDefault="00C95F17">
      <w:pPr>
        <w:pStyle w:val="SOPLevel2"/>
        <w:spacing w:line="276" w:lineRule="auto"/>
        <w:rPr>
          <w:rFonts w:cs="Arial"/>
          <w:sz w:val="22"/>
          <w:szCs w:val="22"/>
        </w:rPr>
      </w:pPr>
      <w:r>
        <w:rPr>
          <w:rFonts w:cs="Arial"/>
          <w:sz w:val="22"/>
          <w:szCs w:val="22"/>
        </w:rPr>
        <w:t>The IRB chair votes as a regular member.</w:t>
      </w:r>
    </w:p>
    <w:p w14:paraId="56DE38E8" w14:textId="77777777" w:rsidR="00D61CD0" w:rsidRDefault="00C95F17">
      <w:pPr>
        <w:pStyle w:val="SOPLevel2"/>
        <w:spacing w:line="276" w:lineRule="auto"/>
        <w:rPr>
          <w:rFonts w:cs="Arial"/>
          <w:sz w:val="22"/>
          <w:szCs w:val="22"/>
        </w:rPr>
      </w:pPr>
      <w:r>
        <w:rPr>
          <w:rFonts w:cs="Arial"/>
          <w:sz w:val="22"/>
          <w:szCs w:val="22"/>
        </w:rPr>
        <w:t xml:space="preserve">Meetings </w:t>
      </w:r>
      <w:proofErr w:type="gramStart"/>
      <w:r>
        <w:rPr>
          <w:rFonts w:cs="Arial"/>
          <w:sz w:val="22"/>
          <w:szCs w:val="22"/>
        </w:rPr>
        <w:t>are conducted</w:t>
      </w:r>
      <w:proofErr w:type="gramEnd"/>
      <w:r>
        <w:rPr>
          <w:rFonts w:cs="Arial"/>
          <w:sz w:val="22"/>
          <w:szCs w:val="22"/>
        </w:rPr>
        <w:t xml:space="preserve"> in person or via teleconference.</w:t>
      </w:r>
    </w:p>
    <w:p w14:paraId="2639FF30" w14:textId="77777777" w:rsidR="00D61CD0" w:rsidRDefault="00C95F17">
      <w:pPr>
        <w:pStyle w:val="SOPLevel2"/>
        <w:spacing w:line="276" w:lineRule="auto"/>
        <w:rPr>
          <w:rFonts w:cs="Arial"/>
          <w:sz w:val="22"/>
          <w:szCs w:val="22"/>
        </w:rPr>
      </w:pPr>
      <w:r>
        <w:rPr>
          <w:rFonts w:cs="Arial"/>
          <w:sz w:val="22"/>
          <w:szCs w:val="22"/>
        </w:rPr>
        <w:t xml:space="preserve">IRB attendance </w:t>
      </w:r>
      <w:proofErr w:type="gramStart"/>
      <w:r>
        <w:rPr>
          <w:rFonts w:cs="Arial"/>
          <w:sz w:val="22"/>
          <w:szCs w:val="22"/>
        </w:rPr>
        <w:t>is captured</w:t>
      </w:r>
      <w:proofErr w:type="gramEnd"/>
      <w:r>
        <w:rPr>
          <w:rFonts w:cs="Arial"/>
          <w:sz w:val="22"/>
          <w:szCs w:val="22"/>
        </w:rPr>
        <w:t xml:space="preserve"> by documenting in the IRB meeting minutes the IRB members and alternates in attendance, replacement of a voting member by an alternate, attendance of IRB members who participate through teleconference, and IRB members who are recused due to a conflicting interest.</w:t>
      </w:r>
    </w:p>
    <w:p w14:paraId="19FFA54A" w14:textId="77777777" w:rsidR="00D61CD0" w:rsidRDefault="00C95F17">
      <w:pPr>
        <w:pStyle w:val="SOPLevel2"/>
        <w:spacing w:line="276" w:lineRule="auto"/>
        <w:rPr>
          <w:rFonts w:cs="Arial"/>
          <w:sz w:val="22"/>
          <w:szCs w:val="22"/>
        </w:rPr>
      </w:pPr>
      <w:r>
        <w:rPr>
          <w:rFonts w:cs="Arial"/>
          <w:sz w:val="22"/>
          <w:szCs w:val="22"/>
        </w:rPr>
        <w:t xml:space="preserve">If quorum is lost during a meeting, the IRB cannot take votes until the quorum </w:t>
      </w:r>
      <w:proofErr w:type="gramStart"/>
      <w:r>
        <w:rPr>
          <w:rFonts w:cs="Arial"/>
          <w:sz w:val="22"/>
          <w:szCs w:val="22"/>
        </w:rPr>
        <w:t>is restored</w:t>
      </w:r>
      <w:proofErr w:type="gramEnd"/>
      <w:r>
        <w:rPr>
          <w:rFonts w:cs="Arial"/>
          <w:sz w:val="22"/>
          <w:szCs w:val="22"/>
        </w:rPr>
        <w:t>, even if more than half of the members are still present.</w:t>
      </w:r>
    </w:p>
    <w:p w14:paraId="7F74BAFB" w14:textId="77777777" w:rsidR="00D61CD0" w:rsidRDefault="00C95F17">
      <w:pPr>
        <w:pStyle w:val="SOPLevel2"/>
        <w:spacing w:line="276" w:lineRule="auto"/>
        <w:rPr>
          <w:rFonts w:cs="Arial"/>
          <w:sz w:val="22"/>
          <w:szCs w:val="22"/>
        </w:rPr>
      </w:pPr>
      <w:r>
        <w:rPr>
          <w:rFonts w:cs="Arial"/>
          <w:sz w:val="22"/>
          <w:szCs w:val="22"/>
        </w:rPr>
        <w:t>Substantive changes or requirements, requests for more information for IRB consideration, and other issues related to the criteria for approval require review and approval by the convened IRB.</w:t>
      </w:r>
    </w:p>
    <w:p w14:paraId="3C362ABE" w14:textId="77777777" w:rsidR="00D61CD0" w:rsidRDefault="00C95F17">
      <w:pPr>
        <w:pStyle w:val="SOPLevel2"/>
        <w:spacing w:line="276" w:lineRule="auto"/>
        <w:rPr>
          <w:rFonts w:cs="Arial"/>
          <w:sz w:val="22"/>
          <w:szCs w:val="22"/>
        </w:rPr>
      </w:pPr>
      <w:r>
        <w:rPr>
          <w:rFonts w:cs="Arial"/>
          <w:sz w:val="22"/>
          <w:szCs w:val="22"/>
        </w:rPr>
        <w:t xml:space="preserve">Minor or prescriptive changes or requirements (modifications required to secure approval) </w:t>
      </w:r>
      <w:proofErr w:type="gramStart"/>
      <w:r>
        <w:rPr>
          <w:rFonts w:cs="Arial"/>
          <w:sz w:val="22"/>
          <w:szCs w:val="22"/>
        </w:rPr>
        <w:t>may be reviewed</w:t>
      </w:r>
      <w:proofErr w:type="gramEnd"/>
      <w:r>
        <w:rPr>
          <w:rFonts w:cs="Arial"/>
          <w:sz w:val="22"/>
          <w:szCs w:val="22"/>
        </w:rPr>
        <w:t xml:space="preserve"> for approval by the IRB chair or a designated individual.</w:t>
      </w:r>
    </w:p>
    <w:p w14:paraId="638FEC70" w14:textId="7B39E32B" w:rsidR="00D61CD0" w:rsidRPr="00FA14EE" w:rsidRDefault="00C95F17" w:rsidP="00FA14EE">
      <w:pPr>
        <w:pStyle w:val="SOPLevel2"/>
        <w:spacing w:line="276" w:lineRule="auto"/>
        <w:rPr>
          <w:rFonts w:cs="Arial"/>
          <w:sz w:val="22"/>
          <w:szCs w:val="22"/>
        </w:rPr>
      </w:pPr>
      <w:r>
        <w:rPr>
          <w:rFonts w:cs="Arial"/>
          <w:sz w:val="22"/>
          <w:szCs w:val="22"/>
        </w:rPr>
        <w:t xml:space="preserve">The worksheets and checklists described in HRP-301 - WORKSHEET - Review Materials and listed </w:t>
      </w:r>
      <w:proofErr w:type="gramStart"/>
      <w:r>
        <w:rPr>
          <w:rFonts w:cs="Arial"/>
          <w:sz w:val="22"/>
          <w:szCs w:val="22"/>
        </w:rPr>
        <w:t>below</w:t>
      </w:r>
      <w:proofErr w:type="gramEnd"/>
      <w:r>
        <w:rPr>
          <w:rFonts w:cs="Arial"/>
          <w:sz w:val="22"/>
          <w:szCs w:val="22"/>
        </w:rPr>
        <w:t xml:space="preserve"> in “Section 6: MATERIALS” are provided to IRB members in advance of meetings per HRP-040 - SOP - IRB Meeting Preparation to conduct meetings and meet regulatory requirements. </w:t>
      </w:r>
    </w:p>
    <w:p w14:paraId="236E6220" w14:textId="77777777" w:rsidR="00D61CD0" w:rsidRDefault="00C95F17">
      <w:pPr>
        <w:pStyle w:val="SOPLevel1"/>
        <w:spacing w:line="276" w:lineRule="auto"/>
        <w:rPr>
          <w:rFonts w:cs="Arial"/>
          <w:sz w:val="22"/>
          <w:szCs w:val="22"/>
        </w:rPr>
      </w:pPr>
      <w:r>
        <w:rPr>
          <w:rFonts w:cs="Arial"/>
          <w:sz w:val="22"/>
          <w:szCs w:val="22"/>
        </w:rPr>
        <w:t>RESPONSIBILITIES</w:t>
      </w:r>
    </w:p>
    <w:p w14:paraId="672AE50A" w14:textId="77777777" w:rsidR="00D61CD0" w:rsidRDefault="00C95F17">
      <w:pPr>
        <w:pStyle w:val="SOPLevel2"/>
        <w:spacing w:line="276" w:lineRule="auto"/>
        <w:rPr>
          <w:rFonts w:cs="Arial"/>
          <w:sz w:val="22"/>
          <w:szCs w:val="22"/>
        </w:rPr>
      </w:pPr>
      <w:r>
        <w:rPr>
          <w:rFonts w:cs="Arial"/>
          <w:sz w:val="22"/>
          <w:szCs w:val="22"/>
        </w:rPr>
        <w:t>The IRB chair carries out these procedures, unless otherwise noted.</w:t>
      </w:r>
    </w:p>
    <w:p w14:paraId="5CB72C81" w14:textId="1DE0B160" w:rsidR="00D61CD0" w:rsidRDefault="00C95F17">
      <w:pPr>
        <w:pStyle w:val="SOPLevel2"/>
        <w:spacing w:line="276" w:lineRule="auto"/>
        <w:rPr>
          <w:rFonts w:cs="Arial"/>
          <w:sz w:val="22"/>
          <w:szCs w:val="22"/>
        </w:rPr>
      </w:pPr>
      <w:r>
        <w:rPr>
          <w:rFonts w:cs="Arial"/>
          <w:sz w:val="22"/>
          <w:szCs w:val="22"/>
        </w:rPr>
        <w:t>Primary reviewers lead IRB members through consideration of the regulatory criteria for approval.</w:t>
      </w:r>
    </w:p>
    <w:p w14:paraId="7A334A9E" w14:textId="77777777" w:rsidR="00D61CD0" w:rsidRPr="00445747" w:rsidRDefault="00C95F17">
      <w:pPr>
        <w:pStyle w:val="SOPLevel1"/>
        <w:spacing w:line="276" w:lineRule="auto"/>
        <w:rPr>
          <w:rFonts w:cs="Arial"/>
          <w:sz w:val="22"/>
          <w:szCs w:val="22"/>
        </w:rPr>
      </w:pPr>
      <w:r w:rsidRPr="00445747">
        <w:rPr>
          <w:rFonts w:cs="Arial"/>
          <w:sz w:val="22"/>
          <w:szCs w:val="22"/>
        </w:rPr>
        <w:t>PROCEDURE</w:t>
      </w:r>
    </w:p>
    <w:p w14:paraId="3E984E5E" w14:textId="333AD70C" w:rsidR="00D61CD0" w:rsidRPr="00445747" w:rsidRDefault="00C95F17">
      <w:pPr>
        <w:pStyle w:val="SOPLevel2"/>
        <w:spacing w:line="276" w:lineRule="auto"/>
        <w:rPr>
          <w:rFonts w:cs="Arial"/>
          <w:sz w:val="22"/>
          <w:szCs w:val="22"/>
        </w:rPr>
      </w:pPr>
      <w:r w:rsidRPr="00445747">
        <w:rPr>
          <w:rFonts w:cs="Arial"/>
          <w:sz w:val="22"/>
          <w:szCs w:val="22"/>
        </w:rPr>
        <w:t>Call the meeting to order.</w:t>
      </w:r>
    </w:p>
    <w:p w14:paraId="7358AFD0" w14:textId="22A55123" w:rsidR="00FF6572" w:rsidRPr="00445747" w:rsidRDefault="00FF6572">
      <w:pPr>
        <w:pStyle w:val="SOPLevel2"/>
        <w:spacing w:line="276" w:lineRule="auto"/>
        <w:rPr>
          <w:rFonts w:cs="Arial"/>
          <w:sz w:val="22"/>
          <w:szCs w:val="22"/>
        </w:rPr>
      </w:pPr>
      <w:r w:rsidRPr="00445747">
        <w:rPr>
          <w:rFonts w:cs="Arial"/>
          <w:sz w:val="22"/>
          <w:szCs w:val="22"/>
        </w:rPr>
        <w:t>Turn on recording device to capture audio recording of IRB meeting.</w:t>
      </w:r>
    </w:p>
    <w:p w14:paraId="7403429D" w14:textId="0AC51266" w:rsidR="00D61CD0" w:rsidRDefault="00C95F17">
      <w:pPr>
        <w:pStyle w:val="SOPLevel2"/>
        <w:spacing w:line="276" w:lineRule="auto"/>
        <w:rPr>
          <w:rFonts w:cs="Arial"/>
          <w:sz w:val="22"/>
          <w:szCs w:val="22"/>
        </w:rPr>
      </w:pPr>
      <w:r w:rsidRPr="00445747">
        <w:rPr>
          <w:rFonts w:cs="Arial"/>
          <w:sz w:val="22"/>
          <w:szCs w:val="22"/>
        </w:rPr>
        <w:t xml:space="preserve">Ask IRB members </w:t>
      </w:r>
      <w:r w:rsidR="00FF6572" w:rsidRPr="00445747">
        <w:rPr>
          <w:rFonts w:cs="Arial"/>
          <w:sz w:val="22"/>
          <w:szCs w:val="22"/>
        </w:rPr>
        <w:t xml:space="preserve">and Consultants </w:t>
      </w:r>
      <w:r>
        <w:rPr>
          <w:rFonts w:cs="Arial"/>
          <w:sz w:val="22"/>
          <w:szCs w:val="22"/>
        </w:rPr>
        <w:t xml:space="preserve">whether anyone has a </w:t>
      </w:r>
      <w:r>
        <w:rPr>
          <w:rFonts w:cs="Arial"/>
          <w:sz w:val="22"/>
          <w:szCs w:val="22"/>
          <w:u w:val="double"/>
        </w:rPr>
        <w:t>Conflicting Interest</w:t>
      </w:r>
      <w:r>
        <w:rPr>
          <w:rFonts w:cs="Arial"/>
          <w:sz w:val="22"/>
          <w:szCs w:val="22"/>
        </w:rPr>
        <w:t xml:space="preserve"> in any item on the agenda and note the responses.</w:t>
      </w:r>
    </w:p>
    <w:p w14:paraId="455F9464" w14:textId="41EEC8EA" w:rsidR="00FF6572" w:rsidRPr="00445747" w:rsidRDefault="00FF6572">
      <w:pPr>
        <w:pStyle w:val="SOPLevel2"/>
        <w:spacing w:line="276" w:lineRule="auto"/>
        <w:rPr>
          <w:rFonts w:cs="Arial"/>
          <w:sz w:val="22"/>
          <w:szCs w:val="22"/>
        </w:rPr>
      </w:pPr>
      <w:r w:rsidRPr="00445747">
        <w:rPr>
          <w:rFonts w:cs="Arial"/>
          <w:sz w:val="22"/>
          <w:szCs w:val="22"/>
        </w:rPr>
        <w:t>Remind IRB members that if any member was unable to review the materials for a particular study, he/she should abstain him/herself from discussion and voting on that particular study.</w:t>
      </w:r>
    </w:p>
    <w:p w14:paraId="5F0CF18C" w14:textId="652B656A" w:rsidR="00D61CD0" w:rsidRPr="00445747" w:rsidRDefault="00C95F17">
      <w:pPr>
        <w:pStyle w:val="SOPLevel2"/>
        <w:spacing w:line="276" w:lineRule="auto"/>
        <w:rPr>
          <w:rFonts w:cs="Arial"/>
          <w:sz w:val="22"/>
          <w:szCs w:val="22"/>
        </w:rPr>
      </w:pPr>
      <w:r w:rsidRPr="00445747">
        <w:rPr>
          <w:rFonts w:cs="Arial"/>
          <w:sz w:val="22"/>
          <w:szCs w:val="22"/>
        </w:rPr>
        <w:t xml:space="preserve">IRB members </w:t>
      </w:r>
      <w:proofErr w:type="gramStart"/>
      <w:r w:rsidR="000609C5" w:rsidRPr="00445747">
        <w:rPr>
          <w:rFonts w:cs="Arial"/>
          <w:sz w:val="22"/>
          <w:szCs w:val="22"/>
        </w:rPr>
        <w:t>are reminded</w:t>
      </w:r>
      <w:proofErr w:type="gramEnd"/>
      <w:r w:rsidR="000609C5" w:rsidRPr="00445747">
        <w:rPr>
          <w:rFonts w:cs="Arial"/>
          <w:sz w:val="22"/>
          <w:szCs w:val="22"/>
        </w:rPr>
        <w:t xml:space="preserve"> </w:t>
      </w:r>
      <w:r w:rsidRPr="00445747">
        <w:rPr>
          <w:rFonts w:cs="Arial"/>
          <w:sz w:val="22"/>
          <w:szCs w:val="22"/>
        </w:rPr>
        <w:t>about the report of completed non-committee reviews that was made available to the IRB</w:t>
      </w:r>
      <w:r w:rsidR="000609C5" w:rsidRPr="00445747">
        <w:rPr>
          <w:rFonts w:cs="Arial"/>
          <w:sz w:val="22"/>
          <w:szCs w:val="22"/>
        </w:rPr>
        <w:t xml:space="preserve"> members</w:t>
      </w:r>
      <w:r w:rsidRPr="00445747">
        <w:rPr>
          <w:rFonts w:cs="Arial"/>
          <w:sz w:val="22"/>
          <w:szCs w:val="22"/>
        </w:rPr>
        <w:t xml:space="preserve"> prior to the meeting.</w:t>
      </w:r>
    </w:p>
    <w:p w14:paraId="4CDE7EA8" w14:textId="419C147A" w:rsidR="000622F6" w:rsidRPr="00445747" w:rsidRDefault="000622F6" w:rsidP="000622F6">
      <w:pPr>
        <w:pStyle w:val="SOPLevel2"/>
        <w:rPr>
          <w:rFonts w:cs="Arial"/>
          <w:sz w:val="22"/>
          <w:szCs w:val="22"/>
        </w:rPr>
      </w:pPr>
      <w:r w:rsidRPr="00445747">
        <w:rPr>
          <w:rFonts w:cs="Arial"/>
          <w:sz w:val="22"/>
          <w:szCs w:val="22"/>
        </w:rPr>
        <w:t xml:space="preserve">The consent calendar </w:t>
      </w:r>
      <w:proofErr w:type="gramStart"/>
      <w:r w:rsidRPr="00445747">
        <w:rPr>
          <w:rFonts w:cs="Arial"/>
          <w:sz w:val="22"/>
          <w:szCs w:val="22"/>
        </w:rPr>
        <w:t>is presented</w:t>
      </w:r>
      <w:proofErr w:type="gramEnd"/>
      <w:r w:rsidRPr="00445747">
        <w:rPr>
          <w:rFonts w:cs="Arial"/>
          <w:sz w:val="22"/>
          <w:szCs w:val="22"/>
        </w:rPr>
        <w:t xml:space="preserve"> which includes continuing review submissions and minor modifications reviewed by IRB members who did not raise any significant questions or concerns. IRB members </w:t>
      </w:r>
      <w:proofErr w:type="gramStart"/>
      <w:r w:rsidRPr="00445747">
        <w:rPr>
          <w:rFonts w:cs="Arial"/>
          <w:sz w:val="22"/>
          <w:szCs w:val="22"/>
        </w:rPr>
        <w:t>are asked</w:t>
      </w:r>
      <w:proofErr w:type="gramEnd"/>
      <w:r w:rsidRPr="00445747">
        <w:rPr>
          <w:rFonts w:cs="Arial"/>
          <w:sz w:val="22"/>
          <w:szCs w:val="22"/>
        </w:rPr>
        <w:t xml:space="preserve"> if any member requests to pull an agenda item from the consent calendar for </w:t>
      </w:r>
      <w:r w:rsidRPr="00445747">
        <w:rPr>
          <w:rFonts w:cs="Arial"/>
          <w:sz w:val="22"/>
          <w:szCs w:val="22"/>
        </w:rPr>
        <w:lastRenderedPageBreak/>
        <w:t xml:space="preserve">individual discussion at meeting. If no objection, a single motion </w:t>
      </w:r>
      <w:proofErr w:type="gramStart"/>
      <w:r w:rsidRPr="00445747">
        <w:rPr>
          <w:rFonts w:cs="Arial"/>
          <w:sz w:val="22"/>
          <w:szCs w:val="22"/>
        </w:rPr>
        <w:t>is made</w:t>
      </w:r>
      <w:proofErr w:type="gramEnd"/>
      <w:r w:rsidRPr="00445747">
        <w:rPr>
          <w:rFonts w:cs="Arial"/>
          <w:sz w:val="22"/>
          <w:szCs w:val="22"/>
        </w:rPr>
        <w:t xml:space="preserve"> to approve all items on the consent calendar.</w:t>
      </w:r>
    </w:p>
    <w:p w14:paraId="1D74AC84" w14:textId="071F83B9" w:rsidR="00D61CD0" w:rsidRDefault="00C95F17">
      <w:pPr>
        <w:pStyle w:val="SOPLevel2"/>
        <w:spacing w:line="276" w:lineRule="auto"/>
        <w:rPr>
          <w:rFonts w:cs="Arial"/>
          <w:sz w:val="22"/>
          <w:szCs w:val="22"/>
        </w:rPr>
      </w:pPr>
      <w:r>
        <w:rPr>
          <w:rFonts w:cs="Arial"/>
          <w:sz w:val="22"/>
          <w:szCs w:val="22"/>
        </w:rPr>
        <w:t>For each agenda item:</w:t>
      </w:r>
    </w:p>
    <w:p w14:paraId="200B084A" w14:textId="16D1B71A" w:rsidR="00D61CD0" w:rsidRDefault="00C95F17">
      <w:pPr>
        <w:pStyle w:val="SOPLevel3"/>
        <w:spacing w:line="276" w:lineRule="auto"/>
        <w:rPr>
          <w:sz w:val="22"/>
          <w:szCs w:val="22"/>
        </w:rPr>
      </w:pPr>
      <w:r>
        <w:rPr>
          <w:sz w:val="22"/>
          <w:szCs w:val="22"/>
        </w:rPr>
        <w:t>Table the item when notified by IRB staff that requirements for review of a specific item as defined in HRP-305 - WORKSHEET - Quorum and Expertise are not met.</w:t>
      </w:r>
      <w:r>
        <w:rPr>
          <w:rStyle w:val="EndnoteReference"/>
          <w:sz w:val="22"/>
          <w:szCs w:val="22"/>
        </w:rPr>
        <w:endnoteReference w:id="2"/>
      </w:r>
    </w:p>
    <w:p w14:paraId="6249CB88" w14:textId="77777777" w:rsidR="00D61CD0" w:rsidRPr="000609C5" w:rsidRDefault="00C95F17">
      <w:pPr>
        <w:pStyle w:val="SOPLevel3"/>
        <w:spacing w:line="276" w:lineRule="auto"/>
        <w:rPr>
          <w:sz w:val="22"/>
          <w:szCs w:val="22"/>
        </w:rPr>
      </w:pPr>
      <w:r>
        <w:rPr>
          <w:sz w:val="22"/>
          <w:szCs w:val="22"/>
        </w:rPr>
        <w:t xml:space="preserve">If there are IRB members with a </w:t>
      </w:r>
      <w:r>
        <w:rPr>
          <w:sz w:val="22"/>
          <w:szCs w:val="22"/>
          <w:u w:val="double"/>
        </w:rPr>
        <w:t>Conflicting Interest</w:t>
      </w:r>
      <w:r>
        <w:rPr>
          <w:sz w:val="22"/>
          <w:szCs w:val="22"/>
        </w:rPr>
        <w:t xml:space="preserve">, invite the IRB to ask questions of those members and then ask those members to leave for discussion and voting </w:t>
      </w:r>
      <w:r w:rsidRPr="000609C5">
        <w:rPr>
          <w:sz w:val="22"/>
          <w:szCs w:val="22"/>
        </w:rPr>
        <w:t xml:space="preserve">or if present by teleconference, </w:t>
      </w:r>
      <w:proofErr w:type="gramStart"/>
      <w:r w:rsidRPr="000609C5">
        <w:rPr>
          <w:sz w:val="22"/>
          <w:szCs w:val="22"/>
        </w:rPr>
        <w:t>be placed</w:t>
      </w:r>
      <w:proofErr w:type="gramEnd"/>
      <w:r w:rsidRPr="000609C5">
        <w:rPr>
          <w:sz w:val="22"/>
          <w:szCs w:val="22"/>
        </w:rPr>
        <w:t xml:space="preserve"> on hold or disconnect for discussion and voting.</w:t>
      </w:r>
    </w:p>
    <w:p w14:paraId="056E7E60" w14:textId="77777777" w:rsidR="00D61CD0" w:rsidRDefault="00C95F17">
      <w:pPr>
        <w:pStyle w:val="SOPLevel2"/>
        <w:spacing w:line="276" w:lineRule="auto"/>
        <w:rPr>
          <w:rFonts w:cs="Arial"/>
          <w:sz w:val="22"/>
          <w:szCs w:val="22"/>
        </w:rPr>
      </w:pPr>
      <w:r>
        <w:rPr>
          <w:rFonts w:cs="Arial"/>
          <w:sz w:val="22"/>
          <w:szCs w:val="22"/>
        </w:rPr>
        <w:t>For each agenda item involving the initial review, modification or continuing review of a protocol:</w:t>
      </w:r>
    </w:p>
    <w:p w14:paraId="7AF2DB86" w14:textId="77777777" w:rsidR="00D61CD0" w:rsidRDefault="00C95F17">
      <w:pPr>
        <w:pStyle w:val="SOPLevel3"/>
        <w:spacing w:line="276" w:lineRule="auto"/>
        <w:rPr>
          <w:sz w:val="22"/>
          <w:szCs w:val="22"/>
        </w:rPr>
      </w:pPr>
      <w:r>
        <w:rPr>
          <w:sz w:val="22"/>
          <w:szCs w:val="22"/>
        </w:rPr>
        <w:t>If there is a consultant present, ask the consultant to present his or her review to the IRB.</w:t>
      </w:r>
    </w:p>
    <w:p w14:paraId="51DC9BCA" w14:textId="77777777" w:rsidR="00D61CD0" w:rsidRDefault="00C95F17">
      <w:pPr>
        <w:pStyle w:val="SOPLevel3"/>
        <w:spacing w:line="276" w:lineRule="auto"/>
        <w:rPr>
          <w:sz w:val="22"/>
          <w:szCs w:val="22"/>
        </w:rPr>
      </w:pPr>
      <w:r>
        <w:rPr>
          <w:sz w:val="22"/>
          <w:szCs w:val="22"/>
        </w:rPr>
        <w:t>If a consultant provided written information to the IRB, ask the primary reviewer to present that information to the IRB.</w:t>
      </w:r>
    </w:p>
    <w:p w14:paraId="175174D1" w14:textId="77777777" w:rsidR="00D61CD0" w:rsidRDefault="00C95F17">
      <w:pPr>
        <w:pStyle w:val="SOPLevel3"/>
        <w:spacing w:line="276" w:lineRule="auto"/>
        <w:rPr>
          <w:sz w:val="22"/>
          <w:szCs w:val="22"/>
        </w:rPr>
      </w:pPr>
      <w:r>
        <w:rPr>
          <w:sz w:val="22"/>
          <w:szCs w:val="22"/>
        </w:rPr>
        <w:t>Ask the scientific or scholarly reviewer or primary reviewer to present the scientific or scholarly review to the IRB.</w:t>
      </w:r>
    </w:p>
    <w:p w14:paraId="2AFB4700" w14:textId="77777777" w:rsidR="00D61CD0" w:rsidRDefault="00C95F17">
      <w:pPr>
        <w:pStyle w:val="SOPLevel3"/>
        <w:spacing w:line="276" w:lineRule="auto"/>
        <w:rPr>
          <w:sz w:val="22"/>
          <w:szCs w:val="22"/>
        </w:rPr>
      </w:pPr>
      <w:proofErr w:type="gramStart"/>
      <w:r>
        <w:rPr>
          <w:sz w:val="22"/>
          <w:szCs w:val="22"/>
        </w:rPr>
        <w:t>Ask the primary reviewer to lead the IRB through a discussion of the criteria in HRP-314 - WORKSHEET - Criteria for Approval and all referenced checklists (listed below) to have the convened IRB determine which regulatory criteria are met (or continue to be met), which are not met (or no longer met), and which would be met if the investigator modified the protocol as requested by the IRB.</w:t>
      </w:r>
      <w:proofErr w:type="gramEnd"/>
    </w:p>
    <w:p w14:paraId="04DF9303" w14:textId="77777777" w:rsidR="00D61CD0" w:rsidRDefault="00C95F17">
      <w:pPr>
        <w:pStyle w:val="SOPLevel3"/>
        <w:spacing w:line="276" w:lineRule="auto"/>
        <w:rPr>
          <w:sz w:val="22"/>
          <w:szCs w:val="22"/>
        </w:rPr>
      </w:pPr>
      <w:r>
        <w:rPr>
          <w:sz w:val="22"/>
          <w:szCs w:val="22"/>
        </w:rPr>
        <w:t xml:space="preserve">Restate the IRB’s consensus regarding any protocol specific findings justifying a determination when </w:t>
      </w:r>
      <w:proofErr w:type="gramStart"/>
      <w:r>
        <w:rPr>
          <w:sz w:val="22"/>
          <w:szCs w:val="22"/>
        </w:rPr>
        <w:t>required</w:t>
      </w:r>
      <w:proofErr w:type="gramEnd"/>
      <w:r>
        <w:rPr>
          <w:sz w:val="22"/>
          <w:szCs w:val="22"/>
        </w:rPr>
        <w:t xml:space="preserve"> by a checklist and not previously determined and documented.</w:t>
      </w:r>
    </w:p>
    <w:p w14:paraId="10177C8F" w14:textId="77777777" w:rsidR="00D61CD0" w:rsidRDefault="00C95F17">
      <w:pPr>
        <w:pStyle w:val="SOPLevel3"/>
        <w:spacing w:line="276" w:lineRule="auto"/>
        <w:rPr>
          <w:sz w:val="22"/>
          <w:szCs w:val="22"/>
        </w:rPr>
      </w:pPr>
      <w:r>
        <w:rPr>
          <w:sz w:val="22"/>
          <w:szCs w:val="22"/>
        </w:rPr>
        <w:t>Make a motion for one of the following actions:</w:t>
      </w:r>
    </w:p>
    <w:p w14:paraId="701242B4" w14:textId="77777777" w:rsidR="00D61CD0" w:rsidRDefault="00C95F17">
      <w:pPr>
        <w:pStyle w:val="SOPLevel4"/>
        <w:spacing w:line="276" w:lineRule="auto"/>
        <w:rPr>
          <w:sz w:val="22"/>
          <w:szCs w:val="22"/>
        </w:rPr>
      </w:pPr>
      <w:r>
        <w:rPr>
          <w:sz w:val="22"/>
          <w:szCs w:val="22"/>
        </w:rPr>
        <w:t xml:space="preserve">Approve (with a specific continuing review interval for initial or continuing review when applicable): Made when all criteria for approval </w:t>
      </w:r>
      <w:proofErr w:type="gramStart"/>
      <w:r>
        <w:rPr>
          <w:sz w:val="22"/>
          <w:szCs w:val="22"/>
        </w:rPr>
        <w:t>are met</w:t>
      </w:r>
      <w:proofErr w:type="gramEnd"/>
      <w:r>
        <w:rPr>
          <w:sz w:val="22"/>
          <w:szCs w:val="22"/>
        </w:rPr>
        <w:t>. Include in motions for initial and continuing review the period of approval and the level of risk.</w:t>
      </w:r>
    </w:p>
    <w:p w14:paraId="0795DB8B" w14:textId="77777777" w:rsidR="00D61CD0" w:rsidRDefault="00C95F17">
      <w:pPr>
        <w:pStyle w:val="SOPLevel4"/>
        <w:spacing w:line="276" w:lineRule="auto"/>
        <w:rPr>
          <w:sz w:val="22"/>
          <w:szCs w:val="22"/>
        </w:rPr>
      </w:pPr>
      <w:r>
        <w:rPr>
          <w:sz w:val="22"/>
          <w:szCs w:val="22"/>
        </w:rPr>
        <w:t>Modifications Required to Secure Approval (with a specific continuing review interval for initial or continuing review when applicable): Made when IRB members require specific modifications such that an IRB staff member can determine whether an investigator has made the required changes without judging whether a change meets the regulatory criteria for approval. When making this motion, the assigned primary reviewer restates the modifications required by the IRB members and the IRB member’s reasons for those changes</w:t>
      </w:r>
    </w:p>
    <w:p w14:paraId="1B14298E" w14:textId="77777777" w:rsidR="00D61CD0" w:rsidRDefault="00C95F17">
      <w:pPr>
        <w:pStyle w:val="SOPLevel4"/>
        <w:spacing w:line="276" w:lineRule="auto"/>
        <w:rPr>
          <w:sz w:val="22"/>
          <w:szCs w:val="22"/>
        </w:rPr>
      </w:pPr>
      <w:proofErr w:type="gramStart"/>
      <w:r>
        <w:rPr>
          <w:sz w:val="22"/>
          <w:szCs w:val="22"/>
        </w:rPr>
        <w:t>Defer: Made</w:t>
      </w:r>
      <w:proofErr w:type="gramEnd"/>
      <w:r>
        <w:rPr>
          <w:sz w:val="22"/>
          <w:szCs w:val="22"/>
        </w:rPr>
        <w:t xml:space="preserve"> when the research does not qualify for Approval or Modifications Required to Secure Approval and the IRB has recommendations that might make the protocol approvable. When making this motion, the assigned primary reviewer describes the IRB member’s reasons for the decision and describes recommendation to make the research approvable.</w:t>
      </w:r>
    </w:p>
    <w:p w14:paraId="6F8B000E" w14:textId="77777777" w:rsidR="00D61CD0" w:rsidRDefault="00C95F17">
      <w:pPr>
        <w:pStyle w:val="SOPLevel4"/>
        <w:spacing w:line="276" w:lineRule="auto"/>
        <w:rPr>
          <w:sz w:val="22"/>
          <w:szCs w:val="22"/>
        </w:rPr>
      </w:pPr>
      <w:r>
        <w:rPr>
          <w:sz w:val="22"/>
          <w:szCs w:val="22"/>
        </w:rPr>
        <w:t>Disapprove: Made when the research does not qualify for Approval or Modifications Required to Secure Approval and the IRB has no recommendations that might make the protocol approvable. When making this motion, the assigned primary reviewer describes the IRB member’s reasons for the decision.</w:t>
      </w:r>
    </w:p>
    <w:p w14:paraId="428E0043" w14:textId="04A6BE60" w:rsidR="00D61CD0" w:rsidRDefault="00C95F17">
      <w:pPr>
        <w:pStyle w:val="SOPLevel4"/>
        <w:spacing w:line="276" w:lineRule="auto"/>
        <w:rPr>
          <w:sz w:val="22"/>
          <w:szCs w:val="22"/>
        </w:rPr>
      </w:pPr>
      <w:r>
        <w:rPr>
          <w:sz w:val="22"/>
          <w:szCs w:val="22"/>
          <w:u w:val="double"/>
        </w:rPr>
        <w:t>Suspension or Termination of IRB Approval</w:t>
      </w:r>
      <w:r>
        <w:rPr>
          <w:sz w:val="22"/>
          <w:szCs w:val="22"/>
        </w:rPr>
        <w:t xml:space="preserve">: Made when current approved research does not qualify for Approval or Modifications Required to Secure Approval. When making this motion, have the primary reviewer use HRP-321 - WORKSHEET - Review of Information Items to lead the convened IRB through a </w:t>
      </w:r>
      <w:r>
        <w:rPr>
          <w:sz w:val="22"/>
          <w:szCs w:val="22"/>
        </w:rPr>
        <w:lastRenderedPageBreak/>
        <w:t xml:space="preserve">discussion of what actions </w:t>
      </w:r>
      <w:proofErr w:type="gramStart"/>
      <w:r>
        <w:rPr>
          <w:sz w:val="22"/>
          <w:szCs w:val="22"/>
        </w:rPr>
        <w:t>are needed</w:t>
      </w:r>
      <w:proofErr w:type="gramEnd"/>
      <w:r>
        <w:rPr>
          <w:sz w:val="22"/>
          <w:szCs w:val="22"/>
        </w:rPr>
        <w:t>, if any, to protect subjects. The assigned primary reviewer describes the IRB member’s reasons for the decision.</w:t>
      </w:r>
    </w:p>
    <w:p w14:paraId="0BE21B28" w14:textId="28BB66F1" w:rsidR="00C403CC" w:rsidRPr="00445747" w:rsidRDefault="00C403CC" w:rsidP="00AC6B18">
      <w:pPr>
        <w:pStyle w:val="SOPLevel4"/>
      </w:pPr>
      <w:proofErr w:type="gramStart"/>
      <w:r w:rsidRPr="00445747">
        <w:rPr>
          <w:sz w:val="22"/>
        </w:rPr>
        <w:t>sIRB</w:t>
      </w:r>
      <w:proofErr w:type="gramEnd"/>
      <w:r w:rsidRPr="00445747">
        <w:rPr>
          <w:sz w:val="22"/>
        </w:rPr>
        <w:t xml:space="preserve"> external site activation: If ISMMS is serving as the sIRB, vote on whether external sites can be activated using the expedited review procedure or if the sites need to be reviewed and activated during a convened meeting.</w:t>
      </w:r>
      <w:r w:rsidR="00AC6B18" w:rsidRPr="00445747">
        <w:rPr>
          <w:sz w:val="22"/>
        </w:rPr>
        <w:t xml:space="preserve">  </w:t>
      </w:r>
      <w:r w:rsidR="00AC6B18" w:rsidRPr="00445747">
        <w:rPr>
          <w:sz w:val="22"/>
          <w:szCs w:val="22"/>
        </w:rPr>
        <w:t xml:space="preserve">When the expedited procedure is used, the IRB or EC must specify the criteria for when the addition of an investigative site is considered </w:t>
      </w:r>
      <w:proofErr w:type="gramStart"/>
      <w:r w:rsidR="00AC6B18" w:rsidRPr="00445747">
        <w:rPr>
          <w:sz w:val="22"/>
          <w:szCs w:val="22"/>
        </w:rPr>
        <w:t>to be a</w:t>
      </w:r>
      <w:proofErr w:type="gramEnd"/>
      <w:r w:rsidR="00AC6B18" w:rsidRPr="00445747">
        <w:rPr>
          <w:sz w:val="22"/>
          <w:szCs w:val="22"/>
        </w:rPr>
        <w:t xml:space="preserve"> minor modification</w:t>
      </w:r>
      <w:r w:rsidR="00B71FBE" w:rsidRPr="00445747">
        <w:rPr>
          <w:sz w:val="22"/>
          <w:szCs w:val="22"/>
        </w:rPr>
        <w:t>.</w:t>
      </w:r>
    </w:p>
    <w:p w14:paraId="5CACE8D3" w14:textId="77777777" w:rsidR="00D61CD0" w:rsidRPr="00445747" w:rsidRDefault="00C95F17">
      <w:pPr>
        <w:pStyle w:val="SOPLevel3"/>
        <w:spacing w:line="276" w:lineRule="auto"/>
        <w:rPr>
          <w:sz w:val="22"/>
          <w:szCs w:val="22"/>
        </w:rPr>
      </w:pPr>
      <w:r w:rsidRPr="00445747">
        <w:rPr>
          <w:sz w:val="22"/>
          <w:szCs w:val="22"/>
        </w:rPr>
        <w:t>Review any modifications required to secure approval to ensure that the IRB staff has recorded them.</w:t>
      </w:r>
    </w:p>
    <w:p w14:paraId="17695037" w14:textId="2B103A90" w:rsidR="00D61CD0" w:rsidRPr="00445747" w:rsidRDefault="00C95F17">
      <w:pPr>
        <w:pStyle w:val="SOPLevel4"/>
        <w:spacing w:line="276" w:lineRule="auto"/>
        <w:rPr>
          <w:sz w:val="22"/>
          <w:szCs w:val="22"/>
        </w:rPr>
      </w:pPr>
      <w:r w:rsidRPr="00445747">
        <w:rPr>
          <w:sz w:val="22"/>
          <w:szCs w:val="22"/>
        </w:rPr>
        <w:t xml:space="preserve">Ensure that the required modifications include all final contingencies in the Pre-Review activity. </w:t>
      </w:r>
    </w:p>
    <w:p w14:paraId="3E370D25" w14:textId="34601D11" w:rsidR="00D61CD0" w:rsidRDefault="00C95F17">
      <w:pPr>
        <w:pStyle w:val="SOPLevel4"/>
        <w:spacing w:line="276" w:lineRule="auto"/>
        <w:rPr>
          <w:sz w:val="22"/>
          <w:szCs w:val="22"/>
        </w:rPr>
      </w:pPr>
      <w:r>
        <w:rPr>
          <w:sz w:val="22"/>
          <w:szCs w:val="22"/>
        </w:rPr>
        <w:t xml:space="preserve">For a pending financial interest review indicate that </w:t>
      </w:r>
      <w:proofErr w:type="gramStart"/>
      <w:r>
        <w:rPr>
          <w:sz w:val="22"/>
          <w:szCs w:val="22"/>
        </w:rPr>
        <w:t>a determination that the financial interest is not a conflict of interest or has been eliminated can be verified by the IRB staff</w:t>
      </w:r>
      <w:proofErr w:type="gramEnd"/>
      <w:r>
        <w:rPr>
          <w:sz w:val="22"/>
          <w:szCs w:val="22"/>
        </w:rPr>
        <w:t xml:space="preserve">, but if there is a management plan, it must return to the convened IRB for review.  </w:t>
      </w:r>
    </w:p>
    <w:p w14:paraId="61002300" w14:textId="77777777" w:rsidR="00D61CD0" w:rsidRDefault="00C95F17">
      <w:pPr>
        <w:pStyle w:val="SOPLevel2"/>
        <w:spacing w:line="276" w:lineRule="auto"/>
        <w:rPr>
          <w:rFonts w:cs="Arial"/>
          <w:sz w:val="22"/>
          <w:szCs w:val="22"/>
        </w:rPr>
      </w:pPr>
      <w:r>
        <w:rPr>
          <w:rFonts w:cs="Arial"/>
          <w:sz w:val="22"/>
          <w:szCs w:val="22"/>
        </w:rPr>
        <w:t>For each agenda item that is new information (</w:t>
      </w:r>
      <w:r>
        <w:rPr>
          <w:rFonts w:cs="Arial"/>
          <w:sz w:val="22"/>
          <w:szCs w:val="22"/>
          <w:u w:val="double"/>
        </w:rPr>
        <w:t>Unanticipated Problem Involving Risks to Subjects or Others</w:t>
      </w:r>
      <w:r>
        <w:rPr>
          <w:rFonts w:cs="Arial"/>
          <w:sz w:val="22"/>
          <w:szCs w:val="22"/>
        </w:rPr>
        <w:t xml:space="preserve">, </w:t>
      </w:r>
      <w:r>
        <w:rPr>
          <w:rFonts w:cs="Arial"/>
          <w:sz w:val="22"/>
          <w:szCs w:val="22"/>
          <w:u w:val="double"/>
        </w:rPr>
        <w:t>Serious Non-Compliance</w:t>
      </w:r>
      <w:r>
        <w:rPr>
          <w:rFonts w:cs="Arial"/>
          <w:sz w:val="22"/>
          <w:szCs w:val="22"/>
        </w:rPr>
        <w:t xml:space="preserve">, </w:t>
      </w:r>
      <w:r>
        <w:rPr>
          <w:rFonts w:cs="Arial"/>
          <w:sz w:val="22"/>
          <w:szCs w:val="22"/>
          <w:u w:val="double"/>
        </w:rPr>
        <w:t>Continuing Non-Compliance</w:t>
      </w:r>
      <w:r>
        <w:rPr>
          <w:rFonts w:cs="Arial"/>
          <w:sz w:val="22"/>
          <w:szCs w:val="22"/>
        </w:rPr>
        <w:t xml:space="preserve">, </w:t>
      </w:r>
      <w:r>
        <w:rPr>
          <w:rFonts w:cs="Arial"/>
          <w:sz w:val="22"/>
          <w:szCs w:val="22"/>
          <w:u w:val="double"/>
        </w:rPr>
        <w:t>Suspension of IRB Approval</w:t>
      </w:r>
      <w:r>
        <w:rPr>
          <w:rFonts w:cs="Arial"/>
          <w:sz w:val="22"/>
          <w:szCs w:val="22"/>
        </w:rPr>
        <w:t xml:space="preserve">, or </w:t>
      </w:r>
      <w:r>
        <w:rPr>
          <w:rFonts w:cs="Arial"/>
          <w:sz w:val="22"/>
          <w:szCs w:val="22"/>
          <w:u w:val="double"/>
        </w:rPr>
        <w:t>Terminations of IRB Approval</w:t>
      </w:r>
      <w:r>
        <w:rPr>
          <w:rFonts w:cs="Arial"/>
          <w:sz w:val="22"/>
          <w:szCs w:val="22"/>
        </w:rPr>
        <w:t>):</w:t>
      </w:r>
    </w:p>
    <w:p w14:paraId="5D4B99AE" w14:textId="77777777" w:rsidR="00D61CD0" w:rsidRDefault="00C95F17">
      <w:pPr>
        <w:pStyle w:val="SOPLevel3"/>
        <w:spacing w:line="276" w:lineRule="auto"/>
        <w:rPr>
          <w:sz w:val="22"/>
          <w:szCs w:val="22"/>
        </w:rPr>
      </w:pPr>
      <w:r>
        <w:rPr>
          <w:sz w:val="22"/>
          <w:szCs w:val="22"/>
        </w:rPr>
        <w:t xml:space="preserve">Have the primary reviewer use HRP-321 - WORKSHEET - Review of Information Items to lead the convened IRB through a discussion of what actions </w:t>
      </w:r>
      <w:proofErr w:type="gramStart"/>
      <w:r>
        <w:rPr>
          <w:sz w:val="22"/>
          <w:szCs w:val="22"/>
        </w:rPr>
        <w:t>are needed</w:t>
      </w:r>
      <w:proofErr w:type="gramEnd"/>
      <w:r>
        <w:rPr>
          <w:sz w:val="22"/>
          <w:szCs w:val="22"/>
        </w:rPr>
        <w:t>, if any, to protect subjects.</w:t>
      </w:r>
    </w:p>
    <w:p w14:paraId="38538A85" w14:textId="77777777" w:rsidR="00D61CD0" w:rsidRDefault="00C95F17">
      <w:pPr>
        <w:pStyle w:val="SOPLevel3"/>
        <w:spacing w:line="276" w:lineRule="auto"/>
        <w:rPr>
          <w:sz w:val="22"/>
          <w:szCs w:val="22"/>
        </w:rPr>
      </w:pPr>
      <w:r>
        <w:rPr>
          <w:sz w:val="22"/>
          <w:szCs w:val="22"/>
        </w:rPr>
        <w:t xml:space="preserve">Restate the IRB’s consensus regarding any actions that need to </w:t>
      </w:r>
      <w:proofErr w:type="gramStart"/>
      <w:r>
        <w:rPr>
          <w:sz w:val="22"/>
          <w:szCs w:val="22"/>
        </w:rPr>
        <w:t>be taken</w:t>
      </w:r>
      <w:proofErr w:type="gramEnd"/>
      <w:r>
        <w:rPr>
          <w:sz w:val="22"/>
          <w:szCs w:val="22"/>
        </w:rPr>
        <w:t xml:space="preserve"> to protect subjects.</w:t>
      </w:r>
    </w:p>
    <w:p w14:paraId="77F5CFC7" w14:textId="77777777" w:rsidR="00D61CD0" w:rsidRDefault="00C95F17">
      <w:pPr>
        <w:pStyle w:val="SOPLevel3"/>
        <w:spacing w:line="276" w:lineRule="auto"/>
        <w:rPr>
          <w:sz w:val="22"/>
          <w:szCs w:val="22"/>
        </w:rPr>
      </w:pPr>
      <w:r>
        <w:rPr>
          <w:sz w:val="22"/>
          <w:szCs w:val="22"/>
        </w:rPr>
        <w:t xml:space="preserve">Make a motion for the IRB’s determination(s) regarding the action items (e.g. the motion is for the Principal Investigator to provide the IRB additional information regarding the status of currently enrolled subjects). </w:t>
      </w:r>
    </w:p>
    <w:p w14:paraId="2C30FFBA" w14:textId="77777777" w:rsidR="00D61CD0" w:rsidRDefault="00C95F17">
      <w:pPr>
        <w:pStyle w:val="SOPLevel2"/>
        <w:spacing w:line="276" w:lineRule="auto"/>
        <w:rPr>
          <w:rFonts w:cs="Arial"/>
          <w:sz w:val="22"/>
          <w:szCs w:val="22"/>
        </w:rPr>
      </w:pPr>
      <w:r>
        <w:rPr>
          <w:rFonts w:cs="Arial"/>
          <w:sz w:val="22"/>
          <w:szCs w:val="22"/>
        </w:rPr>
        <w:t>Open the floor for additional discussion.</w:t>
      </w:r>
    </w:p>
    <w:p w14:paraId="6ECF54EA" w14:textId="77777777" w:rsidR="00D61CD0" w:rsidRDefault="00C95F17">
      <w:pPr>
        <w:pStyle w:val="SOPLevel2"/>
        <w:spacing w:line="276" w:lineRule="auto"/>
        <w:rPr>
          <w:rFonts w:cs="Arial"/>
          <w:sz w:val="22"/>
          <w:szCs w:val="22"/>
        </w:rPr>
      </w:pPr>
      <w:r>
        <w:rPr>
          <w:rFonts w:cs="Arial"/>
          <w:sz w:val="22"/>
          <w:szCs w:val="22"/>
        </w:rPr>
        <w:t>Call for a vote.</w:t>
      </w:r>
    </w:p>
    <w:p w14:paraId="22F986C0" w14:textId="77777777" w:rsidR="00D61CD0" w:rsidRDefault="00C95F17">
      <w:pPr>
        <w:pStyle w:val="SOPLevel2"/>
        <w:spacing w:line="276" w:lineRule="auto"/>
        <w:rPr>
          <w:rFonts w:cs="Arial"/>
          <w:sz w:val="22"/>
          <w:szCs w:val="22"/>
        </w:rPr>
      </w:pPr>
      <w:r>
        <w:rPr>
          <w:rFonts w:cs="Arial"/>
          <w:sz w:val="22"/>
          <w:szCs w:val="22"/>
        </w:rPr>
        <w:t>Only IRB members may vote.</w:t>
      </w:r>
    </w:p>
    <w:p w14:paraId="59B34366" w14:textId="77777777" w:rsidR="00D61CD0" w:rsidRDefault="00C95F17">
      <w:pPr>
        <w:pStyle w:val="SOPLevel3"/>
        <w:spacing w:line="276" w:lineRule="auto"/>
        <w:rPr>
          <w:sz w:val="22"/>
          <w:szCs w:val="22"/>
        </w:rPr>
      </w:pPr>
      <w:r>
        <w:rPr>
          <w:sz w:val="22"/>
          <w:szCs w:val="22"/>
        </w:rPr>
        <w:t>If a member and an alternate are both present, only one may vote.</w:t>
      </w:r>
    </w:p>
    <w:p w14:paraId="4D2D7D1D" w14:textId="77777777" w:rsidR="00D61CD0" w:rsidRDefault="00C95F17">
      <w:pPr>
        <w:pStyle w:val="SOPLevel4"/>
        <w:spacing w:line="276" w:lineRule="auto"/>
        <w:rPr>
          <w:sz w:val="22"/>
          <w:szCs w:val="22"/>
        </w:rPr>
      </w:pPr>
      <w:r>
        <w:rPr>
          <w:sz w:val="22"/>
          <w:szCs w:val="22"/>
        </w:rPr>
        <w:t>Consultants may not vote.</w:t>
      </w:r>
    </w:p>
    <w:p w14:paraId="6525B24D" w14:textId="77777777" w:rsidR="00D61CD0" w:rsidRDefault="00C95F17">
      <w:pPr>
        <w:pStyle w:val="SOPLevel4"/>
        <w:spacing w:line="276" w:lineRule="auto"/>
        <w:rPr>
          <w:sz w:val="22"/>
          <w:szCs w:val="22"/>
        </w:rPr>
      </w:pPr>
      <w:r>
        <w:rPr>
          <w:sz w:val="22"/>
          <w:szCs w:val="22"/>
        </w:rPr>
        <w:t xml:space="preserve">For a motion to </w:t>
      </w:r>
      <w:proofErr w:type="gramStart"/>
      <w:r>
        <w:rPr>
          <w:sz w:val="22"/>
          <w:szCs w:val="22"/>
        </w:rPr>
        <w:t>be approved</w:t>
      </w:r>
      <w:proofErr w:type="gramEnd"/>
      <w:r>
        <w:rPr>
          <w:sz w:val="22"/>
          <w:szCs w:val="22"/>
        </w:rPr>
        <w:t xml:space="preserve">, it needs the approval of more than half of the members present at the meeting. (If there are 10 or 11 members present at the meeting, </w:t>
      </w:r>
      <w:proofErr w:type="gramStart"/>
      <w:r>
        <w:rPr>
          <w:sz w:val="22"/>
          <w:szCs w:val="22"/>
        </w:rPr>
        <w:t>6</w:t>
      </w:r>
      <w:proofErr w:type="gramEnd"/>
      <w:r>
        <w:rPr>
          <w:sz w:val="22"/>
          <w:szCs w:val="22"/>
        </w:rPr>
        <w:t xml:space="preserve"> votes are required for approval, which is greater than 5 and 5.5, respectively.)</w:t>
      </w:r>
    </w:p>
    <w:p w14:paraId="72361BF8" w14:textId="77777777" w:rsidR="00D61CD0" w:rsidRDefault="00C95F17">
      <w:pPr>
        <w:pStyle w:val="SOPLevel2"/>
        <w:spacing w:line="276" w:lineRule="auto"/>
        <w:rPr>
          <w:rFonts w:cs="Arial"/>
          <w:sz w:val="22"/>
          <w:szCs w:val="22"/>
        </w:rPr>
      </w:pPr>
      <w:r>
        <w:rPr>
          <w:rFonts w:cs="Arial"/>
          <w:sz w:val="22"/>
          <w:szCs w:val="22"/>
        </w:rPr>
        <w:t xml:space="preserve">Re-invite IRB members with a </w:t>
      </w:r>
      <w:r>
        <w:rPr>
          <w:rFonts w:cs="Arial"/>
          <w:sz w:val="22"/>
          <w:szCs w:val="22"/>
          <w:u w:val="double"/>
        </w:rPr>
        <w:t>Conflicting Interest</w:t>
      </w:r>
      <w:r>
        <w:rPr>
          <w:rFonts w:cs="Arial"/>
          <w:sz w:val="22"/>
          <w:szCs w:val="22"/>
        </w:rPr>
        <w:t xml:space="preserve"> back into the meeting.</w:t>
      </w:r>
    </w:p>
    <w:p w14:paraId="20DBFDCB" w14:textId="77777777" w:rsidR="00D61CD0" w:rsidRDefault="00C95F17">
      <w:pPr>
        <w:pStyle w:val="SOPLevel2"/>
        <w:spacing w:line="276" w:lineRule="auto"/>
        <w:rPr>
          <w:rFonts w:cs="Arial"/>
          <w:sz w:val="22"/>
          <w:szCs w:val="22"/>
        </w:rPr>
      </w:pPr>
      <w:r>
        <w:rPr>
          <w:rFonts w:cs="Arial"/>
          <w:sz w:val="22"/>
          <w:szCs w:val="22"/>
        </w:rPr>
        <w:t>Provide any written information provided by a member or consultant to the IRB staff.</w:t>
      </w:r>
    </w:p>
    <w:p w14:paraId="1CC295F9" w14:textId="21039297" w:rsidR="00D61CD0" w:rsidRDefault="00C95F17">
      <w:pPr>
        <w:pStyle w:val="SOPLevel2"/>
        <w:spacing w:line="276" w:lineRule="auto"/>
        <w:rPr>
          <w:rFonts w:cs="Arial"/>
          <w:sz w:val="22"/>
          <w:szCs w:val="22"/>
        </w:rPr>
      </w:pPr>
      <w:r>
        <w:rPr>
          <w:rFonts w:cs="Arial"/>
          <w:sz w:val="22"/>
          <w:szCs w:val="22"/>
        </w:rPr>
        <w:t xml:space="preserve">Adjourn </w:t>
      </w:r>
      <w:proofErr w:type="gramStart"/>
      <w:r>
        <w:rPr>
          <w:rFonts w:cs="Arial"/>
          <w:sz w:val="22"/>
          <w:szCs w:val="22"/>
        </w:rPr>
        <w:t>the meeting when notified by IRB staff that quorum has been lost or when there is no further business</w:t>
      </w:r>
      <w:proofErr w:type="gramEnd"/>
      <w:r>
        <w:rPr>
          <w:rFonts w:cs="Arial"/>
          <w:sz w:val="22"/>
          <w:szCs w:val="22"/>
        </w:rPr>
        <w:t>.</w:t>
      </w:r>
    </w:p>
    <w:p w14:paraId="211B7D47" w14:textId="407CF69D" w:rsidR="00C95F17" w:rsidRPr="00445747" w:rsidRDefault="00C95F17" w:rsidP="00C95F17">
      <w:pPr>
        <w:pStyle w:val="SOPLevel2"/>
        <w:rPr>
          <w:sz w:val="22"/>
          <w:szCs w:val="22"/>
        </w:rPr>
      </w:pPr>
      <w:r w:rsidRPr="00445747">
        <w:rPr>
          <w:sz w:val="22"/>
          <w:szCs w:val="22"/>
        </w:rPr>
        <w:t xml:space="preserve">Turn off recording device.  Refer to </w:t>
      </w:r>
      <w:r w:rsidRPr="00445747">
        <w:rPr>
          <w:rFonts w:cs="Arial"/>
          <w:sz w:val="22"/>
          <w:szCs w:val="22"/>
        </w:rPr>
        <w:t>HRP-043 - SOP - IRB Meeting Minutes.</w:t>
      </w:r>
    </w:p>
    <w:p w14:paraId="46FE9BD2" w14:textId="77777777" w:rsidR="00D61CD0" w:rsidRPr="00445747" w:rsidRDefault="00C95F17">
      <w:pPr>
        <w:pStyle w:val="SOPLevel1"/>
        <w:spacing w:line="276" w:lineRule="auto"/>
        <w:rPr>
          <w:rFonts w:cs="Arial"/>
          <w:sz w:val="22"/>
          <w:szCs w:val="22"/>
        </w:rPr>
      </w:pPr>
      <w:r w:rsidRPr="00445747">
        <w:rPr>
          <w:rFonts w:cs="Arial"/>
          <w:sz w:val="22"/>
          <w:szCs w:val="22"/>
        </w:rPr>
        <w:t>MATERIALS</w:t>
      </w:r>
    </w:p>
    <w:p w14:paraId="4790A24D" w14:textId="72441C1A" w:rsidR="00D61CD0" w:rsidRPr="00445747" w:rsidRDefault="00C95F17">
      <w:pPr>
        <w:pStyle w:val="SOPLevel2"/>
        <w:spacing w:line="276" w:lineRule="auto"/>
        <w:rPr>
          <w:rFonts w:cs="Arial"/>
          <w:sz w:val="22"/>
          <w:szCs w:val="22"/>
        </w:rPr>
      </w:pPr>
      <w:r w:rsidRPr="00445747">
        <w:rPr>
          <w:rFonts w:cs="Arial"/>
          <w:sz w:val="22"/>
          <w:szCs w:val="22"/>
        </w:rPr>
        <w:t>HRP-040 - SOP - IRB Meeting Preparation</w:t>
      </w:r>
    </w:p>
    <w:p w14:paraId="39F71159" w14:textId="0A1AE443" w:rsidR="00C95F17" w:rsidRPr="00445747" w:rsidRDefault="00C95F17" w:rsidP="00C95F17">
      <w:pPr>
        <w:pStyle w:val="SOPLevel2"/>
        <w:spacing w:line="276" w:lineRule="auto"/>
        <w:rPr>
          <w:rFonts w:cs="Arial"/>
          <w:sz w:val="22"/>
          <w:szCs w:val="22"/>
        </w:rPr>
      </w:pPr>
      <w:r w:rsidRPr="00445747">
        <w:rPr>
          <w:rFonts w:cs="Arial"/>
          <w:sz w:val="22"/>
          <w:szCs w:val="22"/>
        </w:rPr>
        <w:t>HRP-043 - SOP - IRB Meeting Minutes</w:t>
      </w:r>
    </w:p>
    <w:p w14:paraId="12AF47A1" w14:textId="77777777" w:rsidR="00D61CD0" w:rsidRDefault="00C95F17">
      <w:pPr>
        <w:pStyle w:val="SOPLevel2"/>
        <w:spacing w:line="276" w:lineRule="auto"/>
        <w:rPr>
          <w:rFonts w:cs="Arial"/>
          <w:sz w:val="22"/>
          <w:szCs w:val="22"/>
        </w:rPr>
      </w:pPr>
      <w:r>
        <w:rPr>
          <w:rFonts w:cs="Arial"/>
          <w:sz w:val="22"/>
          <w:szCs w:val="22"/>
        </w:rPr>
        <w:t>HRP-301 - WORKSHEET - Review Materials</w:t>
      </w:r>
    </w:p>
    <w:p w14:paraId="695BB54A" w14:textId="77777777" w:rsidR="00D61CD0" w:rsidRDefault="00C95F17">
      <w:pPr>
        <w:pStyle w:val="SOPLevel2"/>
        <w:spacing w:line="276" w:lineRule="auto"/>
        <w:rPr>
          <w:rFonts w:cs="Arial"/>
          <w:sz w:val="22"/>
          <w:szCs w:val="22"/>
        </w:rPr>
      </w:pPr>
      <w:r>
        <w:rPr>
          <w:rFonts w:cs="Arial"/>
          <w:sz w:val="22"/>
          <w:szCs w:val="22"/>
        </w:rPr>
        <w:t>HRP-305 - WORKSHEET - Quorum and Expertise</w:t>
      </w:r>
    </w:p>
    <w:p w14:paraId="7E46D4DC" w14:textId="77777777" w:rsidR="00D61CD0" w:rsidRDefault="00C95F17">
      <w:pPr>
        <w:pStyle w:val="SOPLevel2"/>
        <w:spacing w:line="276" w:lineRule="auto"/>
        <w:rPr>
          <w:rFonts w:cs="Arial"/>
          <w:sz w:val="22"/>
          <w:szCs w:val="22"/>
        </w:rPr>
      </w:pPr>
      <w:r>
        <w:rPr>
          <w:rFonts w:cs="Arial"/>
          <w:sz w:val="22"/>
          <w:szCs w:val="22"/>
        </w:rPr>
        <w:t>HRP-308 - WORKSHEET - Pre-Review</w:t>
      </w:r>
    </w:p>
    <w:p w14:paraId="7E60FB39" w14:textId="77777777" w:rsidR="00D61CD0" w:rsidRDefault="00C95F17">
      <w:pPr>
        <w:pStyle w:val="SOPLevel2"/>
        <w:spacing w:line="276" w:lineRule="auto"/>
        <w:rPr>
          <w:rFonts w:cs="Arial"/>
          <w:sz w:val="22"/>
          <w:szCs w:val="22"/>
        </w:rPr>
      </w:pPr>
      <w:r>
        <w:rPr>
          <w:rFonts w:cs="Arial"/>
          <w:sz w:val="22"/>
          <w:szCs w:val="22"/>
        </w:rPr>
        <w:lastRenderedPageBreak/>
        <w:t>HRP-314 - WORKSHEET - Criteria for Approval</w:t>
      </w:r>
    </w:p>
    <w:p w14:paraId="6992AAEC" w14:textId="77777777" w:rsidR="00D61CD0" w:rsidRDefault="00C95F17">
      <w:pPr>
        <w:pStyle w:val="SOPLevel2"/>
        <w:spacing w:line="276" w:lineRule="auto"/>
        <w:rPr>
          <w:rFonts w:cs="Arial"/>
          <w:sz w:val="22"/>
          <w:szCs w:val="22"/>
        </w:rPr>
      </w:pPr>
      <w:r>
        <w:rPr>
          <w:rFonts w:cs="Arial"/>
          <w:sz w:val="22"/>
          <w:szCs w:val="22"/>
        </w:rPr>
        <w:t>HRP-315 - WORKSHEET – Advertisements</w:t>
      </w:r>
    </w:p>
    <w:p w14:paraId="3AB40B42" w14:textId="77777777" w:rsidR="00D61CD0" w:rsidRDefault="00C95F17">
      <w:pPr>
        <w:pStyle w:val="SOPLevel2"/>
        <w:spacing w:line="276" w:lineRule="auto"/>
        <w:rPr>
          <w:rFonts w:cs="Arial"/>
          <w:sz w:val="22"/>
          <w:szCs w:val="22"/>
        </w:rPr>
      </w:pPr>
      <w:r>
        <w:rPr>
          <w:rFonts w:cs="Arial"/>
          <w:sz w:val="22"/>
          <w:szCs w:val="22"/>
        </w:rPr>
        <w:t>HRP-316 - WORKSHEET – Payments</w:t>
      </w:r>
    </w:p>
    <w:p w14:paraId="2820AF8E" w14:textId="77777777" w:rsidR="00D61CD0" w:rsidRDefault="00C95F17">
      <w:pPr>
        <w:pStyle w:val="SOPLevel2"/>
        <w:spacing w:line="276" w:lineRule="auto"/>
        <w:rPr>
          <w:rFonts w:cs="Arial"/>
          <w:sz w:val="22"/>
          <w:szCs w:val="22"/>
        </w:rPr>
      </w:pPr>
      <w:r>
        <w:rPr>
          <w:rFonts w:cs="Arial"/>
          <w:sz w:val="22"/>
          <w:szCs w:val="22"/>
        </w:rPr>
        <w:t>HRP-317 - WORKSHEET - Short Form of Consent Documentation</w:t>
      </w:r>
    </w:p>
    <w:p w14:paraId="08FBA67E" w14:textId="77777777" w:rsidR="00D61CD0" w:rsidRDefault="00C95F17">
      <w:pPr>
        <w:pStyle w:val="SOPLevel2"/>
        <w:spacing w:line="276" w:lineRule="auto"/>
        <w:rPr>
          <w:rFonts w:cs="Arial"/>
          <w:sz w:val="22"/>
          <w:szCs w:val="22"/>
        </w:rPr>
      </w:pPr>
      <w:r>
        <w:rPr>
          <w:rFonts w:cs="Arial"/>
          <w:sz w:val="22"/>
          <w:szCs w:val="22"/>
        </w:rPr>
        <w:t>HRP-318 - WORKSHEET - Additional Federal Agency Criteria</w:t>
      </w:r>
    </w:p>
    <w:p w14:paraId="392EE353" w14:textId="77777777" w:rsidR="00D61CD0" w:rsidRDefault="00C95F17">
      <w:pPr>
        <w:pStyle w:val="SOPLevel2"/>
        <w:spacing w:line="276" w:lineRule="auto"/>
        <w:rPr>
          <w:rFonts w:cs="Arial"/>
          <w:sz w:val="22"/>
          <w:szCs w:val="22"/>
        </w:rPr>
      </w:pPr>
      <w:r>
        <w:rPr>
          <w:rFonts w:cs="Arial"/>
          <w:sz w:val="22"/>
          <w:szCs w:val="22"/>
        </w:rPr>
        <w:t>HRP-321 - WORKSHEET - Review of Information Items</w:t>
      </w:r>
    </w:p>
    <w:p w14:paraId="56D3BFCB" w14:textId="77777777" w:rsidR="00D61CD0" w:rsidRDefault="00C95F17">
      <w:pPr>
        <w:pStyle w:val="SOPLevel2"/>
        <w:spacing w:line="276" w:lineRule="auto"/>
        <w:rPr>
          <w:rFonts w:cs="Arial"/>
          <w:sz w:val="22"/>
          <w:szCs w:val="22"/>
        </w:rPr>
      </w:pPr>
      <w:r>
        <w:rPr>
          <w:rFonts w:cs="Arial"/>
          <w:sz w:val="22"/>
          <w:szCs w:val="22"/>
        </w:rPr>
        <w:t>HRP-323 - WORKSHEET - Criteria for Approval HUD</w:t>
      </w:r>
    </w:p>
    <w:p w14:paraId="66ADFC0D" w14:textId="1066D2B3" w:rsidR="00D61CD0" w:rsidRDefault="00C95F17">
      <w:pPr>
        <w:pStyle w:val="SOPLevel2"/>
        <w:spacing w:line="276" w:lineRule="auto"/>
        <w:rPr>
          <w:rFonts w:cs="Arial"/>
          <w:sz w:val="22"/>
          <w:szCs w:val="22"/>
        </w:rPr>
      </w:pPr>
      <w:r>
        <w:rPr>
          <w:rFonts w:cs="Arial"/>
          <w:sz w:val="22"/>
          <w:szCs w:val="22"/>
        </w:rPr>
        <w:t>HRP-410 - CHECKLIST - Waiver or Alteration of Consent Process</w:t>
      </w:r>
    </w:p>
    <w:p w14:paraId="3BAB6D51" w14:textId="77777777" w:rsidR="00D61CD0" w:rsidRDefault="00C95F17">
      <w:pPr>
        <w:pStyle w:val="SOPLevel2"/>
        <w:spacing w:line="276" w:lineRule="auto"/>
        <w:rPr>
          <w:rFonts w:cs="Arial"/>
          <w:sz w:val="22"/>
          <w:szCs w:val="22"/>
        </w:rPr>
      </w:pPr>
      <w:r>
        <w:rPr>
          <w:rFonts w:cs="Arial"/>
          <w:sz w:val="22"/>
          <w:szCs w:val="22"/>
        </w:rPr>
        <w:t>HRP-411 - CHECKLIST - Waiver of Written Documentation of Consent</w:t>
      </w:r>
    </w:p>
    <w:p w14:paraId="3A8D9A29" w14:textId="77777777" w:rsidR="00D61CD0" w:rsidRDefault="00C95F17">
      <w:pPr>
        <w:pStyle w:val="SOPLevel2"/>
        <w:spacing w:line="276" w:lineRule="auto"/>
        <w:rPr>
          <w:rFonts w:cs="Arial"/>
          <w:sz w:val="22"/>
          <w:szCs w:val="22"/>
        </w:rPr>
      </w:pPr>
      <w:r>
        <w:rPr>
          <w:rFonts w:cs="Arial"/>
          <w:sz w:val="22"/>
          <w:szCs w:val="22"/>
        </w:rPr>
        <w:t>HRP-412 - CHECKLIST - Pregnant Women</w:t>
      </w:r>
    </w:p>
    <w:p w14:paraId="655FF9A6" w14:textId="77777777" w:rsidR="00D61CD0" w:rsidRDefault="00C95F17">
      <w:pPr>
        <w:pStyle w:val="SOPLevel2"/>
        <w:spacing w:line="276" w:lineRule="auto"/>
        <w:rPr>
          <w:rFonts w:cs="Arial"/>
          <w:sz w:val="22"/>
          <w:szCs w:val="22"/>
        </w:rPr>
      </w:pPr>
      <w:r>
        <w:rPr>
          <w:rFonts w:cs="Arial"/>
          <w:sz w:val="22"/>
          <w:szCs w:val="22"/>
        </w:rPr>
        <w:t xml:space="preserve">HRP-413 - CHECKLIST - Non-Viable Neonates </w:t>
      </w:r>
    </w:p>
    <w:p w14:paraId="2DF93E95" w14:textId="77777777" w:rsidR="00D61CD0" w:rsidRDefault="00C95F17">
      <w:pPr>
        <w:pStyle w:val="SOPLevel2"/>
        <w:spacing w:line="276" w:lineRule="auto"/>
        <w:rPr>
          <w:rFonts w:cs="Arial"/>
          <w:sz w:val="22"/>
          <w:szCs w:val="22"/>
        </w:rPr>
      </w:pPr>
      <w:r>
        <w:rPr>
          <w:rFonts w:cs="Arial"/>
          <w:sz w:val="22"/>
          <w:szCs w:val="22"/>
        </w:rPr>
        <w:t xml:space="preserve">HRP-414 - CHECKLIST - Neonates of Uncertain Viability </w:t>
      </w:r>
    </w:p>
    <w:p w14:paraId="4DE29579" w14:textId="77777777" w:rsidR="00D61CD0" w:rsidRDefault="00C95F17">
      <w:pPr>
        <w:pStyle w:val="SOPLevel2"/>
        <w:spacing w:line="276" w:lineRule="auto"/>
        <w:rPr>
          <w:rFonts w:cs="Arial"/>
          <w:sz w:val="22"/>
          <w:szCs w:val="22"/>
        </w:rPr>
      </w:pPr>
      <w:r>
        <w:rPr>
          <w:rFonts w:cs="Arial"/>
          <w:sz w:val="22"/>
          <w:szCs w:val="22"/>
        </w:rPr>
        <w:t xml:space="preserve">HRP-415 - CHECKLIST - Prisoners </w:t>
      </w:r>
    </w:p>
    <w:p w14:paraId="088D1768" w14:textId="77777777" w:rsidR="00D61CD0" w:rsidRDefault="00C95F17">
      <w:pPr>
        <w:pStyle w:val="SOPLevel2"/>
        <w:spacing w:line="276" w:lineRule="auto"/>
        <w:rPr>
          <w:rFonts w:cs="Arial"/>
          <w:sz w:val="22"/>
          <w:szCs w:val="22"/>
        </w:rPr>
      </w:pPr>
      <w:r>
        <w:rPr>
          <w:rFonts w:cs="Arial"/>
          <w:sz w:val="22"/>
          <w:szCs w:val="22"/>
        </w:rPr>
        <w:t xml:space="preserve">HRP-416 - CHECKLIST - Children </w:t>
      </w:r>
    </w:p>
    <w:p w14:paraId="27C79918" w14:textId="77777777" w:rsidR="00D61CD0" w:rsidRDefault="00C95F17">
      <w:pPr>
        <w:pStyle w:val="SOPLevel2"/>
        <w:spacing w:line="276" w:lineRule="auto"/>
        <w:rPr>
          <w:rFonts w:cs="Arial"/>
          <w:sz w:val="22"/>
          <w:szCs w:val="22"/>
        </w:rPr>
      </w:pPr>
      <w:r>
        <w:rPr>
          <w:rFonts w:cs="Arial"/>
          <w:sz w:val="22"/>
          <w:szCs w:val="22"/>
        </w:rPr>
        <w:t>HRP-417 - CHECKLIST - Cognitively Impaired Adults</w:t>
      </w:r>
    </w:p>
    <w:p w14:paraId="2F48FCEB" w14:textId="77777777" w:rsidR="00D61CD0" w:rsidRDefault="00C95F17">
      <w:pPr>
        <w:pStyle w:val="SOPLevel2"/>
        <w:spacing w:line="276" w:lineRule="auto"/>
        <w:rPr>
          <w:rFonts w:cs="Arial"/>
          <w:sz w:val="22"/>
          <w:szCs w:val="22"/>
        </w:rPr>
      </w:pPr>
      <w:r>
        <w:rPr>
          <w:rFonts w:cs="Arial"/>
          <w:sz w:val="22"/>
          <w:szCs w:val="22"/>
        </w:rPr>
        <w:t>HRP-418 - CHECKLIST - Non-Significant Risk Device</w:t>
      </w:r>
    </w:p>
    <w:p w14:paraId="30AC943E" w14:textId="31E9815A" w:rsidR="00D61CD0" w:rsidRDefault="00C95F17">
      <w:pPr>
        <w:pStyle w:val="SOPLevel2"/>
        <w:spacing w:line="276" w:lineRule="auto"/>
        <w:rPr>
          <w:rFonts w:cs="Arial"/>
          <w:sz w:val="22"/>
          <w:szCs w:val="22"/>
        </w:rPr>
      </w:pPr>
      <w:r>
        <w:rPr>
          <w:rFonts w:cs="Arial"/>
          <w:sz w:val="22"/>
          <w:szCs w:val="22"/>
        </w:rPr>
        <w:t>HRP-419 - CHECKLIST - Waiver of Consent Process for Emergency Research</w:t>
      </w:r>
    </w:p>
    <w:p w14:paraId="67BFD6E7" w14:textId="77777777" w:rsidR="00D61CD0" w:rsidRDefault="00C95F17">
      <w:pPr>
        <w:pStyle w:val="SOPLevel1"/>
        <w:spacing w:line="276" w:lineRule="auto"/>
        <w:rPr>
          <w:rFonts w:cs="Arial"/>
          <w:sz w:val="22"/>
          <w:szCs w:val="22"/>
        </w:rPr>
      </w:pPr>
      <w:r>
        <w:rPr>
          <w:rFonts w:cs="Arial"/>
          <w:sz w:val="22"/>
          <w:szCs w:val="22"/>
        </w:rPr>
        <w:t>REFERENCES</w:t>
      </w:r>
    </w:p>
    <w:p w14:paraId="27B63A63" w14:textId="77777777" w:rsidR="00D61CD0" w:rsidRDefault="00C95F17">
      <w:pPr>
        <w:pStyle w:val="SOPLevel2"/>
        <w:spacing w:line="276" w:lineRule="auto"/>
        <w:rPr>
          <w:rFonts w:cs="Arial"/>
          <w:sz w:val="22"/>
          <w:szCs w:val="22"/>
        </w:rPr>
      </w:pPr>
      <w:proofErr w:type="gramStart"/>
      <w:r>
        <w:rPr>
          <w:rFonts w:cs="Arial"/>
          <w:sz w:val="22"/>
          <w:szCs w:val="22"/>
        </w:rPr>
        <w:t>21</w:t>
      </w:r>
      <w:proofErr w:type="gramEnd"/>
      <w:r>
        <w:rPr>
          <w:rFonts w:cs="Arial"/>
          <w:sz w:val="22"/>
          <w:szCs w:val="22"/>
        </w:rPr>
        <w:t xml:space="preserve"> CFR §50.20, §50.25, §50.27, §56.109, §56.111.</w:t>
      </w:r>
    </w:p>
    <w:p w14:paraId="14EABA8A" w14:textId="77777777" w:rsidR="00D61CD0" w:rsidRDefault="00C95F17">
      <w:pPr>
        <w:pStyle w:val="SOPLevel2"/>
        <w:spacing w:line="276" w:lineRule="auto"/>
        <w:rPr>
          <w:rFonts w:cs="Arial"/>
          <w:sz w:val="22"/>
          <w:szCs w:val="22"/>
        </w:rPr>
      </w:pPr>
      <w:proofErr w:type="gramStart"/>
      <w:r>
        <w:rPr>
          <w:rFonts w:cs="Arial"/>
          <w:sz w:val="22"/>
          <w:szCs w:val="22"/>
        </w:rPr>
        <w:t>45</w:t>
      </w:r>
      <w:proofErr w:type="gramEnd"/>
      <w:r>
        <w:rPr>
          <w:rFonts w:cs="Arial"/>
          <w:sz w:val="22"/>
          <w:szCs w:val="22"/>
        </w:rPr>
        <w:t xml:space="preserve"> CFR §46.109, §46.116, §46.117.</w:t>
      </w:r>
    </w:p>
    <w:p w14:paraId="47C4A902" w14:textId="66F9F353" w:rsidR="00D61CD0" w:rsidRDefault="00C95F17">
      <w:pPr>
        <w:pStyle w:val="SOPLevel2"/>
        <w:spacing w:line="276" w:lineRule="auto"/>
        <w:rPr>
          <w:rFonts w:cs="Arial"/>
          <w:sz w:val="22"/>
          <w:szCs w:val="22"/>
        </w:rPr>
      </w:pPr>
      <w:r>
        <w:rPr>
          <w:rFonts w:cs="Arial"/>
          <w:sz w:val="22"/>
          <w:szCs w:val="22"/>
        </w:rPr>
        <w:t>AAHRPP elements I.1.F, I.5.A, I.5.D, I.6.B, I.7.A, I-9, II.1.B, II.1.D, II.1.E, II.2.D, II.2.G, II.2.E-II.2.E.2, II.2.F-II.2.F.3</w:t>
      </w:r>
    </w:p>
    <w:sectPr w:rsidR="00D61CD0">
      <w:headerReference w:type="default" r:id="rId11"/>
      <w:footerReference w:type="default" r:id="rId12"/>
      <w:headerReference w:type="first" r:id="rId13"/>
      <w:foot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536B71" w14:textId="77777777" w:rsidR="008303E2" w:rsidRDefault="008303E2" w:rsidP="00855EE6">
      <w:pPr>
        <w:spacing w:after="0" w:line="240" w:lineRule="auto"/>
      </w:pPr>
      <w:r>
        <w:separator/>
      </w:r>
    </w:p>
  </w:endnote>
  <w:endnote w:type="continuationSeparator" w:id="0">
    <w:p w14:paraId="29ED6407" w14:textId="77777777" w:rsidR="008303E2" w:rsidRDefault="008303E2" w:rsidP="00855EE6">
      <w:pPr>
        <w:spacing w:after="0" w:line="240" w:lineRule="auto"/>
      </w:pPr>
      <w:r>
        <w:continuationSeparator/>
      </w:r>
    </w:p>
  </w:endnote>
  <w:endnote w:type="continuationNotice" w:id="1">
    <w:p w14:paraId="45450429" w14:textId="77777777" w:rsidR="008303E2" w:rsidRDefault="008303E2">
      <w:pPr>
        <w:spacing w:after="0" w:line="240" w:lineRule="auto"/>
      </w:pPr>
    </w:p>
  </w:endnote>
  <w:endnote w:id="2">
    <w:p w14:paraId="39E0B025" w14:textId="77777777" w:rsidR="00D61CD0" w:rsidRDefault="00C95F17">
      <w:pPr>
        <w:pStyle w:val="EndnoteText"/>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“Tabled” is not an action of the IRB, but is a status based on the inability of the IRB to take an action because of reasons of quorum.</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46E35" w14:textId="19ACED59" w:rsidR="00D61CD0" w:rsidRDefault="00C95F17" w:rsidP="00953ED3">
    <w:pPr>
      <w:pStyle w:val="Header"/>
      <w:jc w:val="center"/>
    </w:pPr>
    <w:r>
      <w:t xml:space="preserve">Page </w:t>
    </w:r>
    <w:r>
      <w:rPr>
        <w:b/>
        <w:bCs/>
      </w:rPr>
      <w:fldChar w:fldCharType="begin"/>
    </w:r>
    <w:r>
      <w:rPr>
        <w:b/>
        <w:bCs/>
      </w:rPr>
      <w:instrText xml:space="preserve"> PAGE  \* Arabic  \* MERGEFORMAT </w:instrText>
    </w:r>
    <w:r>
      <w:rPr>
        <w:b/>
        <w:bCs/>
      </w:rPr>
      <w:fldChar w:fldCharType="separate"/>
    </w:r>
    <w:r w:rsidR="00445747">
      <w:rPr>
        <w:b/>
        <w:bCs/>
        <w:noProof/>
      </w:rPr>
      <w:t>4</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445747">
      <w:rPr>
        <w:b/>
        <w:bCs/>
        <w:noProof/>
      </w:rPr>
      <w:t>4</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F0196" w14:textId="24060970" w:rsidR="00FF6572" w:rsidRPr="00445747" w:rsidRDefault="00C95F17" w:rsidP="00445747">
    <w:pPr>
      <w:pStyle w:val="Header"/>
      <w:jc w:val="center"/>
    </w:pPr>
    <w:r>
      <w:t xml:space="preserve">Page </w:t>
    </w:r>
    <w:r>
      <w:rPr>
        <w:b/>
        <w:bCs/>
      </w:rPr>
      <w:fldChar w:fldCharType="begin"/>
    </w:r>
    <w:r>
      <w:rPr>
        <w:b/>
        <w:bCs/>
      </w:rPr>
      <w:instrText xml:space="preserve"> PAGE  \* Arabic  \* MERGEFORMAT </w:instrText>
    </w:r>
    <w:r>
      <w:rPr>
        <w:b/>
        <w:bCs/>
      </w:rPr>
      <w:fldChar w:fldCharType="separate"/>
    </w:r>
    <w:r w:rsidR="00445747">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445747">
      <w:rPr>
        <w:b/>
        <w:bCs/>
        <w:noProof/>
      </w:rPr>
      <w:t>4</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1F42AC" w14:textId="77777777" w:rsidR="008303E2" w:rsidRDefault="008303E2" w:rsidP="00855EE6">
      <w:pPr>
        <w:spacing w:after="0" w:line="240" w:lineRule="auto"/>
      </w:pPr>
      <w:r>
        <w:separator/>
      </w:r>
    </w:p>
  </w:footnote>
  <w:footnote w:type="continuationSeparator" w:id="0">
    <w:p w14:paraId="13B3BB88" w14:textId="77777777" w:rsidR="008303E2" w:rsidRDefault="008303E2" w:rsidP="00855EE6">
      <w:pPr>
        <w:spacing w:after="0" w:line="240" w:lineRule="auto"/>
      </w:pPr>
      <w:r>
        <w:continuationSeparator/>
      </w:r>
    </w:p>
  </w:footnote>
  <w:footnote w:type="continuationNotice" w:id="1">
    <w:p w14:paraId="0D26E8FA" w14:textId="77777777" w:rsidR="008303E2" w:rsidRDefault="008303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479A0" w14:textId="6883F7C6" w:rsidR="00D61CD0" w:rsidRDefault="00D61CD0">
    <w:pPr>
      <w:pStyle w:val="Header"/>
      <w:rPr>
        <w:noProof/>
      </w:rPr>
    </w:pPr>
  </w:p>
  <w:p w14:paraId="06E6A420" w14:textId="77777777" w:rsidR="00D61CD0" w:rsidRDefault="00D61CD0">
    <w:pPr>
      <w:pStyle w:val="Header"/>
      <w:jc w:val="center"/>
      <w:rPr>
        <w:noProof/>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947"/>
      <w:gridCol w:w="1225"/>
      <w:gridCol w:w="1205"/>
      <w:gridCol w:w="2183"/>
      <w:gridCol w:w="2121"/>
      <w:gridCol w:w="1125"/>
    </w:tblGrid>
    <w:tr w:rsidR="00FF6572" w:rsidRPr="0007408F" w14:paraId="36B67C6C" w14:textId="77777777" w:rsidTr="00202E0A">
      <w:trPr>
        <w:cantSplit/>
        <w:trHeight w:val="260"/>
      </w:trPr>
      <w:tc>
        <w:tcPr>
          <w:tcW w:w="2065" w:type="dxa"/>
          <w:vMerge w:val="restart"/>
          <w:tcBorders>
            <w:top w:val="nil"/>
            <w:left w:val="nil"/>
            <w:bottom w:val="nil"/>
            <w:right w:val="single" w:sz="4" w:space="0" w:color="auto"/>
          </w:tcBorders>
          <w:vAlign w:val="center"/>
        </w:tcPr>
        <w:p w14:paraId="2E10C4CD" w14:textId="77777777" w:rsidR="00FF6572" w:rsidRPr="0007408F" w:rsidRDefault="00FF6572" w:rsidP="00FF6572">
          <w:pPr>
            <w:spacing w:after="0"/>
            <w:rPr>
              <w:rFonts w:ascii="Arial" w:hAnsi="Arial" w:cs="Arial"/>
            </w:rPr>
          </w:pPr>
          <w:r w:rsidRPr="00162368">
            <w:rPr>
              <w:rFonts w:ascii="Arial" w:hAnsi="Arial" w:cs="Arial"/>
              <w:noProof/>
            </w:rPr>
            <w:drawing>
              <wp:inline distT="0" distB="0" distL="0" distR="0" wp14:anchorId="0329ADDF" wp14:editId="70FFEABF">
                <wp:extent cx="1600282" cy="565179"/>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 small.png"/>
                        <pic:cNvPicPr/>
                      </pic:nvPicPr>
                      <pic:blipFill>
                        <a:blip r:embed="rId1">
                          <a:extLst>
                            <a:ext uri="{28A0092B-C50C-407E-A947-70E740481C1C}">
                              <a14:useLocalDpi xmlns:a14="http://schemas.microsoft.com/office/drawing/2010/main" val="0"/>
                            </a:ext>
                          </a:extLst>
                        </a:blip>
                        <a:stretch>
                          <a:fillRect/>
                        </a:stretch>
                      </pic:blipFill>
                      <pic:spPr>
                        <a:xfrm>
                          <a:off x="0" y="0"/>
                          <a:ext cx="1600282" cy="565179"/>
                        </a:xfrm>
                        <a:prstGeom prst="rect">
                          <a:avLst/>
                        </a:prstGeom>
                      </pic:spPr>
                    </pic:pic>
                  </a:graphicData>
                </a:graphic>
              </wp:inline>
            </w:drawing>
          </w:r>
        </w:p>
      </w:tc>
      <w:tc>
        <w:tcPr>
          <w:tcW w:w="7295" w:type="dxa"/>
          <w:gridSpan w:val="5"/>
          <w:tcBorders>
            <w:top w:val="single" w:sz="4" w:space="0" w:color="auto"/>
            <w:left w:val="single" w:sz="4" w:space="0" w:color="auto"/>
            <w:bottom w:val="single" w:sz="4" w:space="0" w:color="auto"/>
            <w:right w:val="single" w:sz="4" w:space="0" w:color="auto"/>
          </w:tcBorders>
          <w:vAlign w:val="center"/>
        </w:tcPr>
        <w:p w14:paraId="545AB3F4" w14:textId="1FFA029F" w:rsidR="00FF6572" w:rsidRPr="0007408F" w:rsidRDefault="00FF6572" w:rsidP="00FF6572">
          <w:pPr>
            <w:pStyle w:val="SOPName"/>
            <w:spacing w:before="120" w:after="120"/>
            <w:jc w:val="center"/>
            <w:rPr>
              <w:rFonts w:cs="Arial"/>
            </w:rPr>
          </w:pPr>
          <w:r w:rsidRPr="0007408F">
            <w:rPr>
              <w:rStyle w:val="SOPLeader"/>
              <w:rFonts w:cs="Arial"/>
            </w:rPr>
            <w:t>SOP:</w:t>
          </w:r>
          <w:r w:rsidR="00445747">
            <w:rPr>
              <w:rStyle w:val="SOPLeader"/>
              <w:rFonts w:cs="Arial"/>
            </w:rPr>
            <w:t xml:space="preserve"> IRB Meeting Conduct</w:t>
          </w:r>
        </w:p>
      </w:tc>
    </w:tr>
    <w:tr w:rsidR="00FF6572" w:rsidRPr="0007408F" w14:paraId="69FB706A" w14:textId="77777777" w:rsidTr="00202E0A">
      <w:trPr>
        <w:cantSplit/>
        <w:trHeight w:val="288"/>
      </w:trPr>
      <w:tc>
        <w:tcPr>
          <w:tcW w:w="2065" w:type="dxa"/>
          <w:vMerge/>
          <w:tcBorders>
            <w:top w:val="nil"/>
            <w:left w:val="nil"/>
            <w:bottom w:val="nil"/>
            <w:right w:val="single" w:sz="4" w:space="0" w:color="auto"/>
          </w:tcBorders>
        </w:tcPr>
        <w:p w14:paraId="11CFFA7A" w14:textId="77777777" w:rsidR="00FF6572" w:rsidRPr="0007408F" w:rsidRDefault="00FF6572" w:rsidP="00FF6572">
          <w:pPr>
            <w:rPr>
              <w:rFonts w:ascii="Arial" w:hAnsi="Arial" w:cs="Arial"/>
            </w:rPr>
          </w:pPr>
        </w:p>
      </w:tc>
      <w:tc>
        <w:tcPr>
          <w:tcW w:w="1137"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72C8D97B" w14:textId="77777777" w:rsidR="00FF6572" w:rsidRPr="0007408F" w:rsidRDefault="00FF6572" w:rsidP="00FF6572">
          <w:pPr>
            <w:pStyle w:val="SOPTableHeader"/>
            <w:rPr>
              <w:rFonts w:cs="Arial"/>
              <w:sz w:val="18"/>
              <w:szCs w:val="18"/>
            </w:rPr>
          </w:pPr>
          <w:r w:rsidRPr="0007408F">
            <w:rPr>
              <w:rFonts w:cs="Arial"/>
              <w:sz w:val="18"/>
              <w:szCs w:val="18"/>
            </w:rPr>
            <w:t>NUMBER</w:t>
          </w:r>
        </w:p>
      </w:tc>
      <w:tc>
        <w:tcPr>
          <w:tcW w:w="1119"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1E4C489C" w14:textId="77777777" w:rsidR="00FF6572" w:rsidRPr="0007408F" w:rsidRDefault="00FF6572" w:rsidP="00FF6572">
          <w:pPr>
            <w:pStyle w:val="SOPTableHeader"/>
            <w:rPr>
              <w:rFonts w:cs="Arial"/>
              <w:sz w:val="18"/>
              <w:szCs w:val="18"/>
            </w:rPr>
          </w:pPr>
          <w:r w:rsidRPr="0007408F">
            <w:rPr>
              <w:rFonts w:cs="Arial"/>
              <w:sz w:val="18"/>
              <w:szCs w:val="18"/>
            </w:rPr>
            <w:t>DATE</w:t>
          </w:r>
        </w:p>
      </w:tc>
      <w:tc>
        <w:tcPr>
          <w:tcW w:w="2026"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6F8A4523" w14:textId="77777777" w:rsidR="00FF6572" w:rsidRPr="0007408F" w:rsidRDefault="00FF6572" w:rsidP="00FF6572">
          <w:pPr>
            <w:pStyle w:val="SOPTableHeader"/>
            <w:rPr>
              <w:rFonts w:cs="Arial"/>
              <w:sz w:val="18"/>
              <w:szCs w:val="18"/>
            </w:rPr>
          </w:pPr>
          <w:r w:rsidRPr="0007408F">
            <w:rPr>
              <w:rFonts w:cs="Arial"/>
              <w:sz w:val="18"/>
              <w:szCs w:val="18"/>
            </w:rPr>
            <w:t>AUTHOR</w:t>
          </w:r>
        </w:p>
      </w:tc>
      <w:tc>
        <w:tcPr>
          <w:tcW w:w="1969"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268B3FF6" w14:textId="77777777" w:rsidR="00FF6572" w:rsidRPr="0007408F" w:rsidRDefault="00FF6572" w:rsidP="00FF6572">
          <w:pPr>
            <w:pStyle w:val="SOPTableHeader"/>
            <w:rPr>
              <w:rFonts w:cs="Arial"/>
              <w:sz w:val="18"/>
              <w:szCs w:val="18"/>
            </w:rPr>
          </w:pPr>
          <w:r w:rsidRPr="0007408F">
            <w:rPr>
              <w:rFonts w:cs="Arial"/>
              <w:sz w:val="18"/>
              <w:szCs w:val="18"/>
            </w:rPr>
            <w:t>APPROVED BY</w:t>
          </w:r>
        </w:p>
      </w:tc>
      <w:tc>
        <w:tcPr>
          <w:tcW w:w="1044"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472177BD" w14:textId="77777777" w:rsidR="00FF6572" w:rsidRPr="0007408F" w:rsidRDefault="00FF6572" w:rsidP="00FF6572">
          <w:pPr>
            <w:pStyle w:val="SOPTableHeader"/>
            <w:rPr>
              <w:rFonts w:cs="Arial"/>
              <w:sz w:val="18"/>
              <w:szCs w:val="18"/>
            </w:rPr>
          </w:pPr>
          <w:r w:rsidRPr="0007408F">
            <w:rPr>
              <w:rFonts w:cs="Arial"/>
              <w:sz w:val="18"/>
              <w:szCs w:val="18"/>
            </w:rPr>
            <w:t>PAGE</w:t>
          </w:r>
        </w:p>
      </w:tc>
    </w:tr>
    <w:tr w:rsidR="00FF6572" w:rsidRPr="0007408F" w14:paraId="44C98CC1" w14:textId="77777777" w:rsidTr="00202E0A">
      <w:trPr>
        <w:cantSplit/>
        <w:trHeight w:val="288"/>
      </w:trPr>
      <w:tc>
        <w:tcPr>
          <w:tcW w:w="2065" w:type="dxa"/>
          <w:vMerge/>
          <w:tcBorders>
            <w:top w:val="nil"/>
            <w:left w:val="nil"/>
            <w:bottom w:val="nil"/>
            <w:right w:val="single" w:sz="4" w:space="0" w:color="auto"/>
          </w:tcBorders>
        </w:tcPr>
        <w:p w14:paraId="6E147BC8" w14:textId="77777777" w:rsidR="00FF6572" w:rsidRPr="0007408F" w:rsidRDefault="00FF6572" w:rsidP="00FF6572">
          <w:pPr>
            <w:rPr>
              <w:rFonts w:ascii="Arial" w:hAnsi="Arial" w:cs="Arial"/>
            </w:rPr>
          </w:pPr>
        </w:p>
      </w:tc>
      <w:tc>
        <w:tcPr>
          <w:tcW w:w="1137"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22DD895D" w14:textId="0C2B9FCA" w:rsidR="00FF6572" w:rsidRPr="0007408F" w:rsidRDefault="00FF6572" w:rsidP="00FF6572">
          <w:pPr>
            <w:pStyle w:val="SOPTableEntry"/>
            <w:rPr>
              <w:rFonts w:cs="Arial"/>
            </w:rPr>
          </w:pPr>
          <w:r w:rsidRPr="0007408F">
            <w:rPr>
              <w:rFonts w:cs="Arial"/>
            </w:rPr>
            <w:t>HRP-0</w:t>
          </w:r>
          <w:r>
            <w:rPr>
              <w:rFonts w:cs="Arial"/>
            </w:rPr>
            <w:t>41</w:t>
          </w:r>
        </w:p>
      </w:tc>
      <w:tc>
        <w:tcPr>
          <w:tcW w:w="1119"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27EB893B" w14:textId="5091E323" w:rsidR="00FF6572" w:rsidRPr="0007408F" w:rsidRDefault="0080555E" w:rsidP="00FF6572">
          <w:pPr>
            <w:pStyle w:val="SOPTableEntry"/>
            <w:rPr>
              <w:rFonts w:cs="Arial"/>
            </w:rPr>
          </w:pPr>
          <w:r>
            <w:rPr>
              <w:rFonts w:cs="Arial"/>
            </w:rPr>
            <w:t>06/14/2023</w:t>
          </w:r>
        </w:p>
      </w:tc>
      <w:tc>
        <w:tcPr>
          <w:tcW w:w="2026"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11FC6B1D" w14:textId="77777777" w:rsidR="00FF6572" w:rsidRPr="0007408F" w:rsidRDefault="00FF6572" w:rsidP="00FF6572">
          <w:pPr>
            <w:pStyle w:val="SOPTableEntry"/>
            <w:rPr>
              <w:rFonts w:cs="Arial"/>
            </w:rPr>
          </w:pPr>
          <w:r>
            <w:rPr>
              <w:rFonts w:cs="Arial"/>
            </w:rPr>
            <w:t>T. Bechert</w:t>
          </w:r>
        </w:p>
      </w:tc>
      <w:tc>
        <w:tcPr>
          <w:tcW w:w="1969"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1BA5E060" w14:textId="77777777" w:rsidR="00FF6572" w:rsidRPr="0007408F" w:rsidRDefault="00FF6572" w:rsidP="00FF6572">
          <w:pPr>
            <w:pStyle w:val="SOPTableEntry"/>
            <w:rPr>
              <w:rFonts w:cs="Arial"/>
            </w:rPr>
          </w:pPr>
          <w:r>
            <w:rPr>
              <w:rFonts w:cs="Arial"/>
            </w:rPr>
            <w:t>G. Martin</w:t>
          </w:r>
        </w:p>
      </w:tc>
      <w:tc>
        <w:tcPr>
          <w:tcW w:w="1044"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459D7620" w14:textId="0A06833B" w:rsidR="00FF6572" w:rsidRPr="0007408F" w:rsidRDefault="00FF6572" w:rsidP="00FF6572">
          <w:pPr>
            <w:pStyle w:val="SOPTableEntry"/>
            <w:rPr>
              <w:rFonts w:cs="Arial"/>
            </w:rPr>
          </w:pPr>
          <w:r w:rsidRPr="0007408F">
            <w:rPr>
              <w:rFonts w:cs="Arial"/>
            </w:rPr>
            <w:fldChar w:fldCharType="begin"/>
          </w:r>
          <w:r w:rsidRPr="0007408F">
            <w:rPr>
              <w:rFonts w:cs="Arial"/>
            </w:rPr>
            <w:instrText xml:space="preserve"> PAGE </w:instrText>
          </w:r>
          <w:r w:rsidRPr="0007408F">
            <w:rPr>
              <w:rFonts w:cs="Arial"/>
            </w:rPr>
            <w:fldChar w:fldCharType="separate"/>
          </w:r>
          <w:r w:rsidR="00445747">
            <w:rPr>
              <w:rFonts w:cs="Arial"/>
              <w:noProof/>
            </w:rPr>
            <w:t>1</w:t>
          </w:r>
          <w:r w:rsidRPr="0007408F">
            <w:rPr>
              <w:rFonts w:cs="Arial"/>
            </w:rPr>
            <w:fldChar w:fldCharType="end"/>
          </w:r>
          <w:r w:rsidRPr="0007408F">
            <w:rPr>
              <w:rFonts w:cs="Arial"/>
            </w:rPr>
            <w:t xml:space="preserve"> of </w:t>
          </w:r>
          <w:r w:rsidRPr="0007408F">
            <w:rPr>
              <w:rFonts w:cs="Arial"/>
              <w:noProof/>
            </w:rPr>
            <w:fldChar w:fldCharType="begin"/>
          </w:r>
          <w:r w:rsidRPr="0007408F">
            <w:rPr>
              <w:rFonts w:cs="Arial"/>
              <w:noProof/>
            </w:rPr>
            <w:instrText xml:space="preserve"> NUMPAGES </w:instrText>
          </w:r>
          <w:r w:rsidRPr="0007408F">
            <w:rPr>
              <w:rFonts w:cs="Arial"/>
              <w:noProof/>
            </w:rPr>
            <w:fldChar w:fldCharType="separate"/>
          </w:r>
          <w:r w:rsidR="00445747">
            <w:rPr>
              <w:rFonts w:cs="Arial"/>
              <w:noProof/>
            </w:rPr>
            <w:t>4</w:t>
          </w:r>
          <w:r w:rsidRPr="0007408F">
            <w:rPr>
              <w:rFonts w:cs="Arial"/>
              <w:noProof/>
            </w:rPr>
            <w:fldChar w:fldCharType="end"/>
          </w:r>
        </w:p>
      </w:tc>
    </w:tr>
  </w:tbl>
  <w:p w14:paraId="7DB10AD0" w14:textId="77777777" w:rsidR="00D61CD0" w:rsidRDefault="00D61CD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B61D78"/>
    <w:multiLevelType w:val="multilevel"/>
    <w:tmpl w:val="070247AE"/>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rFonts w:hint="default"/>
        <w:b w:val="0"/>
        <w:i w:val="0"/>
        <w:sz w:val="22"/>
        <w:szCs w:val="22"/>
      </w:rPr>
    </w:lvl>
    <w:lvl w:ilvl="2">
      <w:start w:val="1"/>
      <w:numFmt w:val="decimal"/>
      <w:pStyle w:val="SOPLevel3"/>
      <w:lvlText w:val="%1.%2.%3"/>
      <w:lvlJc w:val="left"/>
      <w:pPr>
        <w:tabs>
          <w:tab w:val="num" w:pos="2142"/>
        </w:tabs>
        <w:ind w:left="1206" w:firstLine="144"/>
      </w:pPr>
      <w:rPr>
        <w:rFonts w:hint="default"/>
        <w:b w:val="0"/>
        <w:i w:val="0"/>
        <w:sz w:val="22"/>
        <w:szCs w:val="22"/>
      </w:rPr>
    </w:lvl>
    <w:lvl w:ilvl="3">
      <w:start w:val="1"/>
      <w:numFmt w:val="decimal"/>
      <w:pStyle w:val="SOPLevel4"/>
      <w:lvlText w:val="%1.%2.%3.%4"/>
      <w:lvlJc w:val="left"/>
      <w:pPr>
        <w:tabs>
          <w:tab w:val="num" w:pos="2736"/>
        </w:tabs>
        <w:ind w:left="1008" w:firstLine="720"/>
      </w:pPr>
      <w:rPr>
        <w:rFonts w:hint="default"/>
        <w:b w:val="0"/>
        <w:i w:val="0"/>
        <w:strike w:val="0"/>
        <w:dstrike w:val="0"/>
        <w:outline w:val="0"/>
        <w:shadow w:val="0"/>
        <w:emboss w:val="0"/>
        <w:imprint w:val="0"/>
        <w:sz w:val="22"/>
        <w:szCs w:val="22"/>
        <w:vertAlign w:val="base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EE6"/>
    <w:rsid w:val="000609C5"/>
    <w:rsid w:val="000622F6"/>
    <w:rsid w:val="00073852"/>
    <w:rsid w:val="00082AFF"/>
    <w:rsid w:val="00095BC7"/>
    <w:rsid w:val="00097C68"/>
    <w:rsid w:val="000E220B"/>
    <w:rsid w:val="000F5F1B"/>
    <w:rsid w:val="00112E09"/>
    <w:rsid w:val="00112F1A"/>
    <w:rsid w:val="00150F7C"/>
    <w:rsid w:val="0018077A"/>
    <w:rsid w:val="001A6D45"/>
    <w:rsid w:val="001D60F0"/>
    <w:rsid w:val="00212EBB"/>
    <w:rsid w:val="00216912"/>
    <w:rsid w:val="00272E9B"/>
    <w:rsid w:val="002A0DD4"/>
    <w:rsid w:val="002B681F"/>
    <w:rsid w:val="00326316"/>
    <w:rsid w:val="00326970"/>
    <w:rsid w:val="0034262A"/>
    <w:rsid w:val="0035722D"/>
    <w:rsid w:val="00376FA0"/>
    <w:rsid w:val="00385755"/>
    <w:rsid w:val="00397D6B"/>
    <w:rsid w:val="003E5AE2"/>
    <w:rsid w:val="003F35F5"/>
    <w:rsid w:val="00413B76"/>
    <w:rsid w:val="00432636"/>
    <w:rsid w:val="00433C87"/>
    <w:rsid w:val="00445747"/>
    <w:rsid w:val="00451C3E"/>
    <w:rsid w:val="004709CB"/>
    <w:rsid w:val="004B05DE"/>
    <w:rsid w:val="004D5308"/>
    <w:rsid w:val="004E2CCD"/>
    <w:rsid w:val="00512CDD"/>
    <w:rsid w:val="005678B9"/>
    <w:rsid w:val="00574247"/>
    <w:rsid w:val="00574631"/>
    <w:rsid w:val="0059053B"/>
    <w:rsid w:val="005C5C4B"/>
    <w:rsid w:val="005E38C5"/>
    <w:rsid w:val="00612FDA"/>
    <w:rsid w:val="0062282F"/>
    <w:rsid w:val="006244E1"/>
    <w:rsid w:val="00625EFE"/>
    <w:rsid w:val="00636276"/>
    <w:rsid w:val="00650A58"/>
    <w:rsid w:val="00675EB8"/>
    <w:rsid w:val="006844F4"/>
    <w:rsid w:val="00695219"/>
    <w:rsid w:val="006C3173"/>
    <w:rsid w:val="006C56D7"/>
    <w:rsid w:val="006F23D2"/>
    <w:rsid w:val="007469E0"/>
    <w:rsid w:val="0076301A"/>
    <w:rsid w:val="0080555E"/>
    <w:rsid w:val="00821C23"/>
    <w:rsid w:val="008303E2"/>
    <w:rsid w:val="0084152D"/>
    <w:rsid w:val="00855EE6"/>
    <w:rsid w:val="0086083E"/>
    <w:rsid w:val="00872DA6"/>
    <w:rsid w:val="00891FE9"/>
    <w:rsid w:val="00892392"/>
    <w:rsid w:val="00893D51"/>
    <w:rsid w:val="008B0231"/>
    <w:rsid w:val="008B32E5"/>
    <w:rsid w:val="008B3D20"/>
    <w:rsid w:val="008E2521"/>
    <w:rsid w:val="009117FB"/>
    <w:rsid w:val="00915462"/>
    <w:rsid w:val="00917358"/>
    <w:rsid w:val="00953ED3"/>
    <w:rsid w:val="009C1EE8"/>
    <w:rsid w:val="009D6298"/>
    <w:rsid w:val="00A76107"/>
    <w:rsid w:val="00AC2F0C"/>
    <w:rsid w:val="00AC4ED1"/>
    <w:rsid w:val="00AC6B18"/>
    <w:rsid w:val="00B23768"/>
    <w:rsid w:val="00B23D93"/>
    <w:rsid w:val="00B345A5"/>
    <w:rsid w:val="00B54DF7"/>
    <w:rsid w:val="00B61F4A"/>
    <w:rsid w:val="00B71FBE"/>
    <w:rsid w:val="00BB2AC7"/>
    <w:rsid w:val="00BF2F85"/>
    <w:rsid w:val="00C11900"/>
    <w:rsid w:val="00C403CC"/>
    <w:rsid w:val="00C4643F"/>
    <w:rsid w:val="00C468AA"/>
    <w:rsid w:val="00C536C2"/>
    <w:rsid w:val="00C75CAF"/>
    <w:rsid w:val="00C95F17"/>
    <w:rsid w:val="00C97E43"/>
    <w:rsid w:val="00D162D1"/>
    <w:rsid w:val="00D35E6A"/>
    <w:rsid w:val="00D61CD0"/>
    <w:rsid w:val="00D926D2"/>
    <w:rsid w:val="00E0288C"/>
    <w:rsid w:val="00E03D8D"/>
    <w:rsid w:val="00E21816"/>
    <w:rsid w:val="00E33C34"/>
    <w:rsid w:val="00E34769"/>
    <w:rsid w:val="00E61D55"/>
    <w:rsid w:val="00EC35A5"/>
    <w:rsid w:val="00EE39FA"/>
    <w:rsid w:val="00EF642F"/>
    <w:rsid w:val="00F116D8"/>
    <w:rsid w:val="00F21D47"/>
    <w:rsid w:val="00F40567"/>
    <w:rsid w:val="00F84AEF"/>
    <w:rsid w:val="00FA14EE"/>
    <w:rsid w:val="00FA4DF0"/>
    <w:rsid w:val="00FE1862"/>
    <w:rsid w:val="00FF6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75EF74ED-8A38-4F1D-A7DC-1F93D5A0B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pPr>
      <w:ind w:left="720"/>
      <w:contextualSpacing/>
    </w:pPr>
  </w:style>
  <w:style w:type="character" w:styleId="SubtleEmphasis">
    <w:name w:val="Subtle Emphasis"/>
    <w:basedOn w:val="DefaultParagraphFont"/>
    <w:uiPriority w:val="19"/>
    <w:rPr>
      <w:i/>
      <w:iCs/>
      <w:color w:val="404040" w:themeColor="text1" w:themeTint="BF"/>
    </w:rPr>
  </w:style>
  <w:style w:type="character" w:styleId="Emphasis">
    <w:name w:val="Emphasis"/>
    <w:basedOn w:val="DefaultParagraphFont"/>
    <w:uiPriority w:val="20"/>
    <w:rPr>
      <w:i/>
      <w:iCs/>
    </w:rPr>
  </w:style>
  <w:style w:type="character" w:styleId="IntenseEmphasis">
    <w:name w:val="Intense Emphasis"/>
    <w:basedOn w:val="DefaultParagraphFont"/>
    <w:uiPriority w:val="21"/>
    <w:rPr>
      <w:i/>
      <w:iCs/>
      <w:color w:val="4472C4" w:themeColor="accent1"/>
    </w:rPr>
  </w:style>
  <w:style w:type="paragraph" w:customStyle="1" w:styleId="DocumentTitle-HCG">
    <w:name w:val="Document Title - HCG"/>
    <w:basedOn w:val="Normal"/>
    <w:link w:val="DocumentTitle-HCGChar"/>
    <w:qFormat/>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Pr>
      <w:rFonts w:ascii="Arial" w:hAnsi="Arial" w:cs="Arial"/>
      <w:b/>
      <w:sz w:val="32"/>
      <w:szCs w:val="36"/>
    </w:rPr>
  </w:style>
  <w:style w:type="character" w:styleId="SubtleReference">
    <w:name w:val="Subtle Reference"/>
    <w:basedOn w:val="DefaultParagraphFont"/>
    <w:uiPriority w:val="31"/>
    <w:rPr>
      <w:smallCaps/>
      <w:color w:val="5A5A5A" w:themeColor="text1" w:themeTint="A5"/>
    </w:rPr>
  </w:style>
  <w:style w:type="character" w:customStyle="1" w:styleId="SectionHeading-HCGChar">
    <w:name w:val="Section Heading - HCG Char"/>
    <w:basedOn w:val="DocumentTitle-HCGChar"/>
    <w:link w:val="SectionHeading-HCG"/>
    <w:rPr>
      <w:rFonts w:ascii="Arial" w:hAnsi="Arial" w:cs="Arial"/>
      <w:b/>
      <w:bCs/>
      <w:sz w:val="24"/>
      <w:szCs w:val="24"/>
      <w:shd w:val="pct12" w:color="auto" w:fill="auto"/>
    </w:rPr>
  </w:style>
  <w:style w:type="paragraph" w:customStyle="1" w:styleId="PrimarySectionText-HCG">
    <w:name w:val="Primary Section Text - HCG"/>
    <w:basedOn w:val="Normal"/>
    <w:qFormat/>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Pr>
      <w:rFonts w:ascii="Arial" w:hAnsi="Arial"/>
    </w:rPr>
  </w:style>
  <w:style w:type="character" w:customStyle="1" w:styleId="SecondarySub-SectionText-HCGChar">
    <w:name w:val="Secondary Sub-Section Text - HCG Char"/>
    <w:basedOn w:val="DefaultParagraphFont"/>
    <w:link w:val="SecondarySub-SectionText-HCG"/>
    <w:rPr>
      <w:rFonts w:ascii="Arial" w:hAnsi="Arial"/>
    </w:rPr>
  </w:style>
  <w:style w:type="paragraph" w:customStyle="1" w:styleId="SOPLevel1">
    <w:name w:val="SOP Level 1"/>
    <w:basedOn w:val="Normal"/>
    <w:pPr>
      <w:numPr>
        <w:numId w:val="4"/>
      </w:numPr>
      <w:spacing w:before="40" w:after="40" w:line="240" w:lineRule="auto"/>
    </w:pPr>
    <w:rPr>
      <w:rFonts w:ascii="Arial" w:eastAsia="Times New Roman" w:hAnsi="Arial" w:cs="Tahoma"/>
      <w:b/>
      <w:sz w:val="20"/>
      <w:szCs w:val="24"/>
    </w:rPr>
  </w:style>
  <w:style w:type="paragraph" w:customStyle="1" w:styleId="SOPLevel2">
    <w:name w:val="SOP Level 2"/>
    <w:basedOn w:val="SOPLevel1"/>
    <w:pPr>
      <w:numPr>
        <w:ilvl w:val="1"/>
      </w:numPr>
      <w:spacing w:before="20" w:after="20"/>
      <w:ind w:left="936" w:hanging="576"/>
    </w:pPr>
    <w:rPr>
      <w:b w:val="0"/>
    </w:rPr>
  </w:style>
  <w:style w:type="paragraph" w:customStyle="1" w:styleId="SOPLevel3">
    <w:name w:val="SOP Level 3"/>
    <w:basedOn w:val="SOPLevel2"/>
    <w:pPr>
      <w:numPr>
        <w:ilvl w:val="2"/>
      </w:numPr>
      <w:tabs>
        <w:tab w:val="clear" w:pos="2142"/>
        <w:tab w:val="num" w:pos="1728"/>
      </w:tabs>
      <w:ind w:left="1728" w:hanging="792"/>
    </w:pPr>
  </w:style>
  <w:style w:type="paragraph" w:customStyle="1" w:styleId="SOPLevel4">
    <w:name w:val="SOP Level 4"/>
    <w:basedOn w:val="SOPLevel3"/>
    <w:pPr>
      <w:numPr>
        <w:ilvl w:val="3"/>
      </w:numPr>
      <w:ind w:left="2736" w:hanging="1008"/>
    </w:pPr>
  </w:style>
  <w:style w:type="paragraph" w:customStyle="1" w:styleId="SOPLevel5">
    <w:name w:val="SOP Level 5"/>
    <w:basedOn w:val="SOPLevel4"/>
    <w:pPr>
      <w:numPr>
        <w:ilvl w:val="4"/>
      </w:numPr>
      <w:ind w:left="3960" w:hanging="1224"/>
    </w:pPr>
  </w:style>
  <w:style w:type="paragraph" w:customStyle="1" w:styleId="SOPLevel6">
    <w:name w:val="SOP Level 6"/>
    <w:basedOn w:val="SOPLevel5"/>
    <w:pPr>
      <w:numPr>
        <w:ilvl w:val="5"/>
      </w:numPr>
      <w:ind w:left="5400" w:hanging="1440"/>
    </w:pPr>
  </w:style>
  <w:style w:type="character" w:styleId="PlaceholderText">
    <w:name w:val="Placeholder Text"/>
    <w:basedOn w:val="DefaultParagraphFont"/>
    <w:uiPriority w:val="99"/>
    <w:semiHidden/>
    <w:rPr>
      <w:color w:val="808080"/>
    </w:rPr>
  </w:style>
  <w:style w:type="character" w:customStyle="1" w:styleId="Mention">
    <w:name w:val="Mention"/>
    <w:basedOn w:val="DefaultParagraphFont"/>
    <w:uiPriority w:val="99"/>
    <w:unhideWhenUsed/>
    <w:rPr>
      <w:color w:val="2B579A"/>
      <w:shd w:val="clear" w:color="auto" w:fill="E1DFDD"/>
    </w:rPr>
  </w:style>
  <w:style w:type="paragraph" w:styleId="FootnoteText">
    <w:name w:val="footnote text"/>
    <w:basedOn w:val="Normal"/>
    <w:link w:val="FootnoteTextChar"/>
    <w:pPr>
      <w:spacing w:after="0" w:line="240" w:lineRule="auto"/>
    </w:pPr>
    <w:rPr>
      <w:rFonts w:ascii="Times New Roman" w:eastAsia="Times New Roman" w:hAnsi="Times New Roman" w:cs="Times New Roman"/>
      <w:sz w:val="20"/>
      <w:szCs w:val="24"/>
    </w:rPr>
  </w:style>
  <w:style w:type="character" w:customStyle="1" w:styleId="FootnoteTextChar">
    <w:name w:val="Footnote Text Char"/>
    <w:basedOn w:val="DefaultParagraphFont"/>
    <w:link w:val="FootnoteText"/>
    <w:rPr>
      <w:rFonts w:ascii="Times New Roman" w:eastAsia="Times New Roman" w:hAnsi="Times New Roman" w:cs="Times New Roman"/>
      <w:sz w:val="20"/>
      <w:szCs w:val="24"/>
    </w:rPr>
  </w:style>
  <w:style w:type="character" w:styleId="FootnoteReference">
    <w:name w:val="footnote reference"/>
    <w:semiHidden/>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customStyle="1" w:styleId="SOPFooter">
    <w:name w:val="SOP Footer"/>
    <w:basedOn w:val="Normal"/>
    <w:pPr>
      <w:spacing w:after="0" w:line="240" w:lineRule="auto"/>
      <w:jc w:val="center"/>
    </w:pPr>
    <w:rPr>
      <w:rFonts w:ascii="Arial" w:eastAsia="Times New Roman" w:hAnsi="Arial" w:cs="Tahoma"/>
      <w:sz w:val="18"/>
      <w:szCs w:val="20"/>
    </w:rPr>
  </w:style>
  <w:style w:type="character" w:customStyle="1" w:styleId="SOPLeader">
    <w:name w:val="SOP Leader"/>
    <w:rsid w:val="00FF6572"/>
    <w:rPr>
      <w:rFonts w:ascii="Calibri" w:hAnsi="Calibri"/>
      <w:b/>
      <w:sz w:val="24"/>
    </w:rPr>
  </w:style>
  <w:style w:type="paragraph" w:customStyle="1" w:styleId="SOPName">
    <w:name w:val="SOP Name"/>
    <w:basedOn w:val="Normal"/>
    <w:rsid w:val="00FF6572"/>
    <w:pPr>
      <w:spacing w:after="0" w:line="240" w:lineRule="auto"/>
    </w:pPr>
    <w:rPr>
      <w:rFonts w:ascii="Arial" w:eastAsia="Times New Roman" w:hAnsi="Arial" w:cs="Tahoma"/>
      <w:sz w:val="24"/>
      <w:szCs w:val="20"/>
    </w:rPr>
  </w:style>
  <w:style w:type="paragraph" w:customStyle="1" w:styleId="SOPTableHeader">
    <w:name w:val="SOP Table Header"/>
    <w:basedOn w:val="Normal"/>
    <w:rsid w:val="00FF6572"/>
    <w:pPr>
      <w:spacing w:after="0" w:line="240" w:lineRule="auto"/>
      <w:jc w:val="center"/>
    </w:pPr>
    <w:rPr>
      <w:rFonts w:ascii="Arial" w:eastAsia="Times New Roman" w:hAnsi="Arial" w:cs="Tahoma"/>
      <w:sz w:val="20"/>
      <w:szCs w:val="20"/>
    </w:rPr>
  </w:style>
  <w:style w:type="paragraph" w:customStyle="1" w:styleId="SOPTableEntry">
    <w:name w:val="SOP Table Entry"/>
    <w:basedOn w:val="SOPTableHeader"/>
    <w:rsid w:val="00FF6572"/>
    <w:rPr>
      <w:sz w:val="18"/>
    </w:rPr>
  </w:style>
  <w:style w:type="paragraph" w:styleId="BalloonText">
    <w:name w:val="Balloon Text"/>
    <w:basedOn w:val="Normal"/>
    <w:link w:val="BalloonTextChar"/>
    <w:uiPriority w:val="99"/>
    <w:semiHidden/>
    <w:unhideWhenUsed/>
    <w:rsid w:val="00FF65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65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C7427333646B4392080BD319D40BB6" ma:contentTypeVersion="4" ma:contentTypeDescription="Create a new document." ma:contentTypeScope="" ma:versionID="b2e0a5197dbcb368bc4dba7b2fd9a849">
  <xsd:schema xmlns:xsd="http://www.w3.org/2001/XMLSchema" xmlns:xs="http://www.w3.org/2001/XMLSchema" xmlns:p="http://schemas.microsoft.com/office/2006/metadata/properties" xmlns:ns2="4385ab65-09ca-4886-862c-f1f34fdd81c1" xmlns:ns3="c2ea0786-c62f-461e-8137-5f11c0e77141" targetNamespace="http://schemas.microsoft.com/office/2006/metadata/properties" ma:root="true" ma:fieldsID="0f52b1214c83b2a9ee92beedbfe690c7" ns2:_="" ns3:_="">
    <xsd:import namespace="4385ab65-09ca-4886-862c-f1f34fdd81c1"/>
    <xsd:import namespace="c2ea0786-c62f-461e-8137-5f11c0e771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5ab65-09ca-4886-862c-f1f34fdd8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ea0786-c62f-461e-8137-5f11c0e771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A776A-A785-4FC1-AD4E-262AE99A81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85ab65-09ca-4886-862c-f1f34fdd81c1"/>
    <ds:schemaRef ds:uri="c2ea0786-c62f-461e-8137-5f11c0e771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36508C-3209-4B66-B88F-DBDA166E4E9D}">
  <ds:schemaRefs>
    <ds:schemaRef ds:uri="http://schemas.microsoft.com/sharepoint/v3/contenttype/forms"/>
  </ds:schemaRefs>
</ds:datastoreItem>
</file>

<file path=customXml/itemProps3.xml><?xml version="1.0" encoding="utf-8"?>
<ds:datastoreItem xmlns:ds="http://schemas.openxmlformats.org/officeDocument/2006/customXml" ds:itemID="{FDD94FB3-B034-47D2-8A3E-418F401558BF}">
  <ds:schemaRefs>
    <ds:schemaRef ds:uri="4385ab65-09ca-4886-862c-f1f34fdd81c1"/>
    <ds:schemaRef ds:uri="http://schemas.microsoft.com/office/infopath/2007/PartnerControls"/>
    <ds:schemaRef ds:uri="http://purl.org/dc/terms/"/>
    <ds:schemaRef ds:uri="http://purl.org/dc/dcmitype/"/>
    <ds:schemaRef ds:uri="http://purl.org/dc/elements/1.1/"/>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c2ea0786-c62f-461e-8137-5f11c0e77141"/>
  </ds:schemaRefs>
</ds:datastoreItem>
</file>

<file path=customXml/itemProps4.xml><?xml version="1.0" encoding="utf-8"?>
<ds:datastoreItem xmlns:ds="http://schemas.openxmlformats.org/officeDocument/2006/customXml" ds:itemID="{812CDF6A-A173-41EA-BDE8-01EEC23E9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1439</Words>
  <Characters>8208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Jocelyn Isley</dc:creator>
  <cp:keywords>
  </cp:keywords>
  <dc:description>
  </dc:description>
  <cp:lastModifiedBy>Kucera, Jennifer</cp:lastModifiedBy>
  <cp:revision>2</cp:revision>
  <dcterms:created xsi:type="dcterms:W3CDTF">2023-06-14T21:03:00Z</dcterms:created>
  <dcterms:modified xsi:type="dcterms:W3CDTF">2023-06-14T21:03:00Z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0x01010057C7427333646B4392080BD319D40BB6</vt:lpwstr>
  </property>
  <property fmtid="{D5CDD505-2E9C-101B-9397-08002B2CF9AE}" pid="3" name="Order">
    <vt:r8>2692200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